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77777777" w:rsidR="00DB1AB3" w:rsidRDefault="00DB1AB3" w:rsidP="00DB1AB3">
      <w:pPr>
        <w:pStyle w:val="Infotext"/>
        <w:spacing w:after="480"/>
        <w:rPr>
          <w:rFonts w:ascii="Arial Black" w:hAnsi="Arial Black"/>
          <w:color w:val="999999"/>
          <w:sz w:val="36"/>
          <w:szCs w:val="36"/>
        </w:rPr>
      </w:pPr>
      <w:r>
        <w:rPr>
          <w:rFonts w:ascii="Arial Black" w:hAnsi="Arial Black"/>
          <w:noProof/>
          <w:color w:val="999999"/>
          <w:sz w:val="36"/>
          <w:szCs w:val="36"/>
          <w:lang w:eastAsia="en-GB"/>
        </w:rPr>
        <w:drawing>
          <wp:inline distT="0" distB="0" distL="0" distR="0" wp14:anchorId="33BAD087" wp14:editId="20DE93C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395"/>
        <w:gridCol w:w="4914"/>
      </w:tblGrid>
      <w:tr w:rsidR="005441BD" w:rsidRPr="007D7E0B" w14:paraId="73A0496E" w14:textId="77777777" w:rsidTr="008D0AC0">
        <w:trPr>
          <w:tblHeader/>
        </w:trPr>
        <w:tc>
          <w:tcPr>
            <w:tcW w:w="3395" w:type="dxa"/>
            <w:tcBorders>
              <w:bottom w:val="single" w:sz="18" w:space="0" w:color="auto"/>
            </w:tcBorders>
          </w:tcPr>
          <w:p w14:paraId="747348DD" w14:textId="77777777" w:rsidR="005441BD" w:rsidRPr="00DB1AB3" w:rsidRDefault="00DB1AB3" w:rsidP="005337B2">
            <w:pPr>
              <w:pStyle w:val="Heading1"/>
            </w:pPr>
            <w:r>
              <w:t>Report f</w:t>
            </w:r>
            <w:r w:rsidRPr="00DB1AB3">
              <w:t>or:</w:t>
            </w:r>
          </w:p>
          <w:p w14:paraId="05BF3901" w14:textId="77777777" w:rsidR="005441BD" w:rsidRPr="00656C6A" w:rsidRDefault="005441BD" w:rsidP="005337B2">
            <w:pPr>
              <w:pStyle w:val="Heading1"/>
            </w:pPr>
          </w:p>
        </w:tc>
        <w:tc>
          <w:tcPr>
            <w:tcW w:w="4914" w:type="dxa"/>
            <w:tcBorders>
              <w:bottom w:val="single" w:sz="18" w:space="0" w:color="auto"/>
            </w:tcBorders>
          </w:tcPr>
          <w:p w14:paraId="0ED09993" w14:textId="60E78ADC" w:rsidR="00B26D5D" w:rsidRPr="008D0AC0" w:rsidRDefault="008D0AC0" w:rsidP="005337B2">
            <w:pPr>
              <w:pStyle w:val="Heading1"/>
            </w:pPr>
            <w:r>
              <w:t>Chief Officers’ Employment Panel</w:t>
            </w:r>
          </w:p>
        </w:tc>
      </w:tr>
      <w:tr w:rsidR="005441BD" w:rsidRPr="007D7E0B" w14:paraId="1D86A18F" w14:textId="77777777" w:rsidTr="008D0AC0">
        <w:tc>
          <w:tcPr>
            <w:tcW w:w="3395" w:type="dxa"/>
            <w:tcBorders>
              <w:top w:val="single" w:sz="18" w:space="0" w:color="auto"/>
            </w:tcBorders>
          </w:tcPr>
          <w:p w14:paraId="672E0788" w14:textId="77777777" w:rsidR="005441BD" w:rsidRPr="007D7E0B" w:rsidRDefault="005441BD" w:rsidP="005337B2">
            <w:pPr>
              <w:pStyle w:val="Infotext"/>
              <w:spacing w:after="24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4914" w:type="dxa"/>
            <w:tcBorders>
              <w:top w:val="single" w:sz="18" w:space="0" w:color="auto"/>
            </w:tcBorders>
          </w:tcPr>
          <w:p w14:paraId="6BE3CEEF" w14:textId="4CE332F5" w:rsidR="005441BD" w:rsidRPr="00026E61" w:rsidRDefault="008D0AC0">
            <w:pPr>
              <w:pStyle w:val="Infotext"/>
              <w:rPr>
                <w:rFonts w:cs="Arial"/>
                <w:sz w:val="24"/>
                <w:szCs w:val="24"/>
              </w:rPr>
            </w:pPr>
            <w:r>
              <w:rPr>
                <w:rFonts w:cs="Arial"/>
                <w:sz w:val="24"/>
                <w:szCs w:val="24"/>
              </w:rPr>
              <w:t>8</w:t>
            </w:r>
            <w:r w:rsidR="00231763" w:rsidRPr="00231763">
              <w:rPr>
                <w:rFonts w:cs="Arial"/>
                <w:sz w:val="24"/>
                <w:szCs w:val="24"/>
                <w:vertAlign w:val="superscript"/>
              </w:rPr>
              <w:t>th</w:t>
            </w:r>
            <w:r>
              <w:rPr>
                <w:rFonts w:cs="Arial"/>
                <w:sz w:val="24"/>
                <w:szCs w:val="24"/>
              </w:rPr>
              <w:t xml:space="preserve"> December 2022</w:t>
            </w:r>
          </w:p>
        </w:tc>
      </w:tr>
      <w:tr w:rsidR="005441BD" w:rsidRPr="007D7E0B" w14:paraId="06DAEBB8" w14:textId="77777777" w:rsidTr="008D0AC0">
        <w:tc>
          <w:tcPr>
            <w:tcW w:w="3395" w:type="dxa"/>
          </w:tcPr>
          <w:p w14:paraId="50F0B2CE" w14:textId="77777777" w:rsidR="005441BD" w:rsidRPr="007D7E0B" w:rsidRDefault="005441BD" w:rsidP="005337B2">
            <w:pPr>
              <w:pStyle w:val="Infotext"/>
              <w:spacing w:after="240"/>
              <w:rPr>
                <w:rFonts w:ascii="Arial Black" w:hAnsi="Arial Black"/>
              </w:rPr>
            </w:pPr>
            <w:r w:rsidRPr="007D7E0B">
              <w:rPr>
                <w:rFonts w:ascii="Arial Black" w:hAnsi="Arial Black" w:cs="Arial"/>
              </w:rPr>
              <w:t>Subject:</w:t>
            </w:r>
          </w:p>
        </w:tc>
        <w:tc>
          <w:tcPr>
            <w:tcW w:w="4914" w:type="dxa"/>
          </w:tcPr>
          <w:p w14:paraId="3E879167" w14:textId="77777777" w:rsidR="005441BD" w:rsidRDefault="00E5419E">
            <w:pPr>
              <w:pStyle w:val="Infotext"/>
              <w:rPr>
                <w:rFonts w:cs="Arial"/>
                <w:sz w:val="24"/>
                <w:szCs w:val="24"/>
              </w:rPr>
            </w:pPr>
            <w:r>
              <w:rPr>
                <w:rFonts w:cs="Arial"/>
                <w:sz w:val="24"/>
                <w:szCs w:val="24"/>
              </w:rPr>
              <w:t>Appointment of Director of Adult Social Services (DASS)</w:t>
            </w:r>
          </w:p>
          <w:p w14:paraId="3D086A18" w14:textId="4326B200" w:rsidR="00231763" w:rsidRPr="00026E61" w:rsidRDefault="00231763">
            <w:pPr>
              <w:pStyle w:val="Infotext"/>
              <w:rPr>
                <w:rFonts w:cs="Arial"/>
                <w:sz w:val="24"/>
                <w:szCs w:val="24"/>
              </w:rPr>
            </w:pPr>
          </w:p>
        </w:tc>
      </w:tr>
      <w:tr w:rsidR="005441BD" w:rsidRPr="007D7E0B" w14:paraId="454ADD95" w14:textId="77777777" w:rsidTr="008D0AC0">
        <w:tc>
          <w:tcPr>
            <w:tcW w:w="3395" w:type="dxa"/>
          </w:tcPr>
          <w:p w14:paraId="17FC4E38"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Responsible Officer:</w:t>
            </w:r>
          </w:p>
        </w:tc>
        <w:tc>
          <w:tcPr>
            <w:tcW w:w="4914" w:type="dxa"/>
          </w:tcPr>
          <w:p w14:paraId="45516667" w14:textId="641F0661" w:rsidR="005441BD" w:rsidRPr="00026E61" w:rsidRDefault="00E5419E">
            <w:pPr>
              <w:pStyle w:val="Infotext"/>
              <w:rPr>
                <w:rFonts w:cs="Arial"/>
                <w:sz w:val="24"/>
                <w:szCs w:val="24"/>
              </w:rPr>
            </w:pPr>
            <w:r>
              <w:rPr>
                <w:rFonts w:cs="Arial"/>
                <w:sz w:val="24"/>
                <w:szCs w:val="24"/>
              </w:rPr>
              <w:t xml:space="preserve">Patrick Flaherty </w:t>
            </w:r>
            <w:r w:rsidR="005B0851">
              <w:rPr>
                <w:rFonts w:cs="Arial"/>
                <w:sz w:val="24"/>
                <w:szCs w:val="24"/>
              </w:rPr>
              <w:t>-</w:t>
            </w:r>
            <w:r>
              <w:rPr>
                <w:rFonts w:cs="Arial"/>
                <w:sz w:val="24"/>
                <w:szCs w:val="24"/>
              </w:rPr>
              <w:t xml:space="preserve"> Chief Executive </w:t>
            </w:r>
          </w:p>
          <w:p w14:paraId="5ED24FC3" w14:textId="77777777" w:rsidR="00036698" w:rsidRPr="00026E61" w:rsidRDefault="00036698">
            <w:pPr>
              <w:pStyle w:val="Infotext"/>
              <w:rPr>
                <w:rFonts w:cs="Arial"/>
                <w:sz w:val="24"/>
                <w:szCs w:val="24"/>
              </w:rPr>
            </w:pPr>
          </w:p>
        </w:tc>
      </w:tr>
      <w:tr w:rsidR="005441BD" w:rsidRPr="007D7E0B" w14:paraId="16E0D62B" w14:textId="77777777" w:rsidTr="008D0AC0">
        <w:tc>
          <w:tcPr>
            <w:tcW w:w="3395" w:type="dxa"/>
          </w:tcPr>
          <w:p w14:paraId="2E721E3F"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Exempt:</w:t>
            </w:r>
          </w:p>
        </w:tc>
        <w:tc>
          <w:tcPr>
            <w:tcW w:w="4914" w:type="dxa"/>
          </w:tcPr>
          <w:p w14:paraId="6AFF2782" w14:textId="2864FC1E" w:rsidR="005441BD" w:rsidRPr="00026E61" w:rsidRDefault="008D0AC0">
            <w:pPr>
              <w:pStyle w:val="Infotext"/>
              <w:rPr>
                <w:rFonts w:cs="Arial"/>
                <w:sz w:val="24"/>
                <w:szCs w:val="24"/>
              </w:rPr>
            </w:pPr>
            <w:r>
              <w:rPr>
                <w:rFonts w:cs="Arial"/>
                <w:sz w:val="24"/>
                <w:szCs w:val="24"/>
              </w:rPr>
              <w:t>Public</w:t>
            </w:r>
          </w:p>
          <w:p w14:paraId="401C4070" w14:textId="77777777" w:rsidR="0099076B" w:rsidRPr="00026E61" w:rsidRDefault="0099076B" w:rsidP="00E5419E">
            <w:pPr>
              <w:pStyle w:val="Infotext"/>
              <w:rPr>
                <w:rFonts w:cs="Arial"/>
                <w:sz w:val="24"/>
                <w:szCs w:val="24"/>
              </w:rPr>
            </w:pPr>
          </w:p>
        </w:tc>
      </w:tr>
      <w:tr w:rsidR="0064262B" w:rsidRPr="007D7E0B" w14:paraId="73CF4E26" w14:textId="77777777" w:rsidTr="008D0AC0">
        <w:tc>
          <w:tcPr>
            <w:tcW w:w="3395" w:type="dxa"/>
          </w:tcPr>
          <w:p w14:paraId="0F99FDF2" w14:textId="77777777" w:rsidR="00D54435" w:rsidRPr="007D7E0B" w:rsidRDefault="0064262B" w:rsidP="005337B2">
            <w:pPr>
              <w:pStyle w:val="Infotext"/>
              <w:spacing w:after="240"/>
              <w:rPr>
                <w:rFonts w:ascii="Arial Black" w:hAnsi="Arial Black" w:cs="Arial"/>
              </w:rPr>
            </w:pPr>
            <w:r>
              <w:rPr>
                <w:rFonts w:ascii="Arial Black" w:hAnsi="Arial Black" w:cs="Arial"/>
              </w:rPr>
              <w:t>Wards affected:</w:t>
            </w:r>
          </w:p>
        </w:tc>
        <w:tc>
          <w:tcPr>
            <w:tcW w:w="4914" w:type="dxa"/>
          </w:tcPr>
          <w:p w14:paraId="76AA06AF" w14:textId="14CF4137" w:rsidR="0064262B" w:rsidRPr="00026E61" w:rsidRDefault="008D0AC0" w:rsidP="002D7BE3">
            <w:pPr>
              <w:pStyle w:val="Infotext"/>
              <w:rPr>
                <w:rFonts w:cs="Arial"/>
                <w:sz w:val="24"/>
                <w:szCs w:val="24"/>
              </w:rPr>
            </w:pPr>
            <w:r>
              <w:rPr>
                <w:rFonts w:cs="Arial"/>
                <w:sz w:val="24"/>
                <w:szCs w:val="24"/>
              </w:rPr>
              <w:t>N/A</w:t>
            </w:r>
          </w:p>
        </w:tc>
      </w:tr>
      <w:tr w:rsidR="005441BD" w:rsidRPr="007D3F36" w14:paraId="3A7EFAEE" w14:textId="77777777" w:rsidTr="008D0AC0">
        <w:tc>
          <w:tcPr>
            <w:tcW w:w="3395" w:type="dxa"/>
          </w:tcPr>
          <w:p w14:paraId="72F5FB44" w14:textId="77777777" w:rsidR="005441BD" w:rsidRPr="00E37C5E" w:rsidRDefault="005441BD" w:rsidP="005337B2">
            <w:pPr>
              <w:pStyle w:val="Infotext"/>
              <w:spacing w:after="240"/>
              <w:rPr>
                <w:rFonts w:ascii="Arial Black" w:hAnsi="Arial Black" w:cs="Arial"/>
                <w:szCs w:val="28"/>
              </w:rPr>
            </w:pPr>
            <w:r w:rsidRPr="00E37C5E">
              <w:rPr>
                <w:rFonts w:ascii="Arial Black" w:hAnsi="Arial Black" w:cs="Arial"/>
                <w:szCs w:val="28"/>
              </w:rPr>
              <w:t>Enclosures:</w:t>
            </w:r>
          </w:p>
        </w:tc>
        <w:tc>
          <w:tcPr>
            <w:tcW w:w="4914" w:type="dxa"/>
          </w:tcPr>
          <w:p w14:paraId="2990D23A" w14:textId="689CEF06" w:rsidR="008D0B76" w:rsidRPr="007D3F36" w:rsidRDefault="008D0AC0">
            <w:pPr>
              <w:pStyle w:val="Infotext"/>
              <w:rPr>
                <w:sz w:val="24"/>
                <w:szCs w:val="24"/>
              </w:rPr>
            </w:pPr>
            <w:r w:rsidRPr="007D3F36">
              <w:rPr>
                <w:sz w:val="24"/>
                <w:szCs w:val="24"/>
              </w:rPr>
              <w:t>Appendix 1 – Role Profile for the Director of Adult Social Services</w:t>
            </w:r>
          </w:p>
          <w:p w14:paraId="678AB110" w14:textId="77777777" w:rsidR="005B0851" w:rsidRPr="007D3F36" w:rsidRDefault="005B0851">
            <w:pPr>
              <w:pStyle w:val="Infotext"/>
              <w:rPr>
                <w:sz w:val="24"/>
                <w:szCs w:val="24"/>
              </w:rPr>
            </w:pPr>
          </w:p>
          <w:p w14:paraId="05A8DEFB" w14:textId="1A996630" w:rsidR="008D0AC0" w:rsidRPr="007D3F36" w:rsidRDefault="008D0AC0">
            <w:pPr>
              <w:pStyle w:val="Infotext"/>
              <w:rPr>
                <w:rFonts w:cs="Arial"/>
                <w:sz w:val="24"/>
                <w:szCs w:val="24"/>
              </w:rPr>
            </w:pPr>
          </w:p>
        </w:tc>
      </w:tr>
    </w:tbl>
    <w:p w14:paraId="346D5BB2" w14:textId="77777777" w:rsidR="005441BD" w:rsidRPr="007D3F36" w:rsidRDefault="005441BD" w:rsidP="005337B2">
      <w:pPr>
        <w:spacing w:after="48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77777777" w:rsidR="005200DF" w:rsidRDefault="005200DF" w:rsidP="005337B2">
            <w:pPr>
              <w:pStyle w:val="Heading2"/>
              <w:spacing w:after="240"/>
            </w:pPr>
            <w:r>
              <w:t>Section 1 – Summary and Recommendations</w:t>
            </w:r>
          </w:p>
        </w:tc>
      </w:tr>
      <w:tr w:rsidR="005441BD" w14:paraId="07FFE2EC" w14:textId="77777777">
        <w:tc>
          <w:tcPr>
            <w:tcW w:w="8525" w:type="dxa"/>
          </w:tcPr>
          <w:p w14:paraId="72A9A1B3" w14:textId="77777777" w:rsidR="005441BD" w:rsidRDefault="005441BD"/>
          <w:p w14:paraId="440E37A1" w14:textId="24415EDE" w:rsidR="005441BD" w:rsidRDefault="008D0AC0" w:rsidP="00BC1CC7">
            <w:r>
              <w:t>This report sets out the process for the interim arrangements of the statutory post of Director of Adult Social Services (DASS), the proposed arrangements for the period between the end date of the current interim D</w:t>
            </w:r>
            <w:r w:rsidR="00A16EAB">
              <w:t xml:space="preserve">irector of Adult Social </w:t>
            </w:r>
            <w:r w:rsidR="009F0956">
              <w:t>Services until</w:t>
            </w:r>
            <w:r>
              <w:t xml:space="preserve"> the start date of the app</w:t>
            </w:r>
            <w:r w:rsidR="00FB6AC3">
              <w:t>ointment of</w:t>
            </w:r>
            <w:r>
              <w:t xml:space="preserve"> permanent </w:t>
            </w:r>
            <w:r w:rsidR="00CB3A2F">
              <w:t>Director of Adult Social Services.</w:t>
            </w:r>
            <w:r w:rsidR="00C267E5">
              <w:t xml:space="preserve"> </w:t>
            </w:r>
            <w:r w:rsidR="00A718A8">
              <w:t>T</w:t>
            </w:r>
            <w:r w:rsidR="00BA283D">
              <w:t>he D</w:t>
            </w:r>
            <w:r w:rsidR="00CB3A2F">
              <w:t xml:space="preserve">irector of Adult Social </w:t>
            </w:r>
            <w:r w:rsidR="00FB6AC3">
              <w:t>Services position</w:t>
            </w:r>
            <w:r w:rsidR="00BA283D">
              <w:t xml:space="preserve"> is </w:t>
            </w:r>
            <w:r w:rsidR="00A718A8">
              <w:t xml:space="preserve">currently filled </w:t>
            </w:r>
            <w:r w:rsidR="00446976">
              <w:t>on</w:t>
            </w:r>
            <w:r w:rsidR="00A718A8">
              <w:t xml:space="preserve"> an</w:t>
            </w:r>
            <w:r w:rsidR="00446976">
              <w:t xml:space="preserve"> interim</w:t>
            </w:r>
            <w:r w:rsidR="0055723A">
              <w:t xml:space="preserve"> ‘acting up’ </w:t>
            </w:r>
            <w:r w:rsidR="00446976">
              <w:t>basis</w:t>
            </w:r>
            <w:r w:rsidR="00A718A8">
              <w:t xml:space="preserve"> and </w:t>
            </w:r>
            <w:r w:rsidR="00446976">
              <w:t>this arrangement is ending on 31</w:t>
            </w:r>
            <w:r w:rsidR="002B2710" w:rsidRPr="002B2710">
              <w:rPr>
                <w:vertAlign w:val="superscript"/>
              </w:rPr>
              <w:t>st</w:t>
            </w:r>
            <w:r w:rsidR="002B2710">
              <w:t xml:space="preserve"> December 2022</w:t>
            </w:r>
            <w:r w:rsidR="00A71672">
              <w:t>.</w:t>
            </w:r>
          </w:p>
          <w:p w14:paraId="7078F0D4" w14:textId="77777777" w:rsidR="00BC1CC7" w:rsidRPr="00BC1CC7" w:rsidRDefault="00BC1CC7" w:rsidP="00BC1CC7"/>
          <w:p w14:paraId="6ABBF0F2" w14:textId="08434C9D" w:rsidR="005441BD" w:rsidRPr="006A5BAE" w:rsidRDefault="005441BD" w:rsidP="00BC1CC7">
            <w:pPr>
              <w:pStyle w:val="Heading3"/>
              <w:rPr>
                <w:rFonts w:ascii="Arial Black" w:hAnsi="Arial Black"/>
                <w:i/>
              </w:rPr>
            </w:pPr>
            <w:r w:rsidRPr="006A5BAE">
              <w:rPr>
                <w:rFonts w:ascii="Arial Black" w:hAnsi="Arial Black"/>
              </w:rPr>
              <w:t>Recommendations:</w:t>
            </w:r>
            <w:r w:rsidRPr="006A5BAE">
              <w:rPr>
                <w:rFonts w:ascii="Arial Black" w:hAnsi="Arial Black"/>
                <w:i/>
              </w:rPr>
              <w:t xml:space="preserve"> </w:t>
            </w:r>
          </w:p>
          <w:p w14:paraId="18DED3BE" w14:textId="77777777" w:rsidR="00142820" w:rsidRPr="00142820" w:rsidRDefault="00142820" w:rsidP="00142820"/>
          <w:p w14:paraId="47175E89" w14:textId="6E8FAB75" w:rsidR="005441BD" w:rsidRDefault="00A718A8">
            <w:r>
              <w:t>That</w:t>
            </w:r>
            <w:r w:rsidR="002E4511">
              <w:t xml:space="preserve"> the role </w:t>
            </w:r>
            <w:r w:rsidR="00A71672">
              <w:t>of Corporate</w:t>
            </w:r>
            <w:r w:rsidR="0032563C">
              <w:t xml:space="preserve"> Director of </w:t>
            </w:r>
            <w:r w:rsidR="00586930">
              <w:t xml:space="preserve">People </w:t>
            </w:r>
            <w:r>
              <w:t xml:space="preserve">be amended </w:t>
            </w:r>
            <w:r w:rsidR="00586930">
              <w:t>to</w:t>
            </w:r>
            <w:r w:rsidR="0032563C">
              <w:t xml:space="preserve"> </w:t>
            </w:r>
            <w:r>
              <w:t xml:space="preserve">include </w:t>
            </w:r>
            <w:r w:rsidR="0032563C">
              <w:t>the statutory duties of the Director of Adult Social Services</w:t>
            </w:r>
            <w:r w:rsidR="00CD46AC">
              <w:t xml:space="preserve"> </w:t>
            </w:r>
            <w:r w:rsidR="0032563C">
              <w:t>for the period following the departure of the current postholder on 31</w:t>
            </w:r>
            <w:r w:rsidR="0032563C" w:rsidRPr="003A4832">
              <w:rPr>
                <w:vertAlign w:val="superscript"/>
              </w:rPr>
              <w:t>st</w:t>
            </w:r>
            <w:r w:rsidR="003A4832">
              <w:t xml:space="preserve"> </w:t>
            </w:r>
            <w:r w:rsidR="00B95CDA">
              <w:t xml:space="preserve">December </w:t>
            </w:r>
            <w:r w:rsidR="0032563C">
              <w:t>20</w:t>
            </w:r>
            <w:r w:rsidR="00B95CDA">
              <w:t>22</w:t>
            </w:r>
            <w:r w:rsidR="0032563C">
              <w:t xml:space="preserve"> </w:t>
            </w:r>
            <w:r w:rsidR="00CD46AC">
              <w:t xml:space="preserve">until a </w:t>
            </w:r>
            <w:r w:rsidR="00A71672">
              <w:t>new</w:t>
            </w:r>
            <w:r w:rsidR="00586930">
              <w:t xml:space="preserve"> permanent </w:t>
            </w:r>
            <w:r w:rsidR="00A71672">
              <w:t>Director of Adult Social Services is appointed</w:t>
            </w:r>
            <w:r w:rsidR="00B95CDA">
              <w:t xml:space="preserve"> in the new financial year</w:t>
            </w:r>
            <w:r w:rsidR="00237AFD">
              <w:t>.</w:t>
            </w:r>
          </w:p>
          <w:p w14:paraId="5B96F025" w14:textId="77777777" w:rsidR="003A4832" w:rsidRDefault="003A4832" w:rsidP="00383C37">
            <w:pPr>
              <w:rPr>
                <w:b/>
                <w:bCs/>
                <w:sz w:val="28"/>
                <w:szCs w:val="28"/>
              </w:rPr>
            </w:pPr>
          </w:p>
          <w:p w14:paraId="3198F0E7" w14:textId="2B39DB5F" w:rsidR="002B2AE1" w:rsidRPr="006A5BAE" w:rsidRDefault="00383C37" w:rsidP="00383C37">
            <w:pPr>
              <w:rPr>
                <w:rFonts w:ascii="Arial Black" w:hAnsi="Arial Black"/>
                <w:szCs w:val="24"/>
              </w:rPr>
            </w:pPr>
            <w:r w:rsidRPr="006A5BAE">
              <w:rPr>
                <w:rFonts w:ascii="Arial Black" w:hAnsi="Arial Black"/>
                <w:b/>
                <w:bCs/>
                <w:sz w:val="28"/>
                <w:szCs w:val="28"/>
              </w:rPr>
              <w:t>Reason</w:t>
            </w:r>
            <w:r w:rsidRPr="006A5BAE">
              <w:rPr>
                <w:rFonts w:ascii="Arial Black" w:hAnsi="Arial Black"/>
                <w:sz w:val="28"/>
                <w:szCs w:val="28"/>
              </w:rPr>
              <w:t>:</w:t>
            </w:r>
            <w:r w:rsidRPr="006A5BAE">
              <w:rPr>
                <w:rFonts w:ascii="Arial Black" w:hAnsi="Arial Black"/>
                <w:szCs w:val="24"/>
              </w:rPr>
              <w:t xml:space="preserve"> </w:t>
            </w:r>
          </w:p>
          <w:p w14:paraId="6D853B1E" w14:textId="77777777" w:rsidR="002B2AE1" w:rsidRDefault="002B2AE1" w:rsidP="00383C37">
            <w:pPr>
              <w:rPr>
                <w:szCs w:val="24"/>
              </w:rPr>
            </w:pPr>
          </w:p>
          <w:p w14:paraId="7339B5C9" w14:textId="2E16A6A4" w:rsidR="005441BD" w:rsidRPr="00383C37" w:rsidRDefault="00383C37" w:rsidP="00100583">
            <w:pPr>
              <w:rPr>
                <w:b/>
                <w:color w:val="FF0000"/>
                <w:sz w:val="22"/>
                <w:szCs w:val="18"/>
              </w:rPr>
            </w:pPr>
            <w:r w:rsidRPr="00B311E8">
              <w:rPr>
                <w:szCs w:val="24"/>
              </w:rPr>
              <w:t xml:space="preserve">To </w:t>
            </w:r>
            <w:r w:rsidR="009F0956">
              <w:rPr>
                <w:szCs w:val="24"/>
              </w:rPr>
              <w:t xml:space="preserve">ensure the </w:t>
            </w:r>
            <w:r w:rsidR="00A718A8">
              <w:rPr>
                <w:szCs w:val="24"/>
              </w:rPr>
              <w:t xml:space="preserve">Council </w:t>
            </w:r>
            <w:r w:rsidR="009F0956">
              <w:rPr>
                <w:szCs w:val="24"/>
              </w:rPr>
              <w:t>delivers its statutory duties</w:t>
            </w:r>
            <w:r w:rsidR="00CE46CA">
              <w:rPr>
                <w:szCs w:val="24"/>
              </w:rPr>
              <w:t xml:space="preserve">. To </w:t>
            </w:r>
            <w:r w:rsidRPr="00B311E8">
              <w:rPr>
                <w:szCs w:val="24"/>
              </w:rPr>
              <w:t>enable the appointment of a new Director of Adult Social Services in line with Council procedures and to ensure that this statutory post is covered in the period between the departure of the current postholder and the start date of the appointed candidate</w:t>
            </w:r>
            <w:r w:rsidR="00100583">
              <w:rPr>
                <w:szCs w:val="24"/>
              </w:rPr>
              <w:t>.</w:t>
            </w:r>
          </w:p>
        </w:tc>
      </w:tr>
    </w:tbl>
    <w:p w14:paraId="7EB137CB" w14:textId="77777777" w:rsidR="005C1159" w:rsidRDefault="005C1159" w:rsidP="00383C37">
      <w:pPr>
        <w:pStyle w:val="Heading1"/>
        <w:rPr>
          <w:color w:val="0000FF"/>
          <w:sz w:val="28"/>
        </w:rPr>
        <w:sectPr w:rsidR="005C1159" w:rsidSect="002D7BE3">
          <w:footerReference w:type="default" r:id="rId8"/>
          <w:footerReference w:type="first" r:id="rId9"/>
          <w:pgSz w:w="11909" w:h="16834" w:code="9"/>
          <w:pgMar w:top="864" w:right="1800" w:bottom="0" w:left="1800" w:header="1008" w:footer="432" w:gutter="0"/>
          <w:cols w:space="720"/>
          <w:docGrid w:linePitch="360"/>
        </w:sectPr>
      </w:pPr>
    </w:p>
    <w:p w14:paraId="6FB6728F" w14:textId="437C5743" w:rsidR="005441BD" w:rsidRDefault="005441BD" w:rsidP="00BC1CC7">
      <w:pPr>
        <w:pStyle w:val="Heading2"/>
        <w:spacing w:before="480"/>
      </w:pPr>
      <w:r>
        <w:lastRenderedPageBreak/>
        <w:t>Section 2 – Report</w:t>
      </w:r>
    </w:p>
    <w:p w14:paraId="142C7212" w14:textId="77777777" w:rsidR="00237AFD" w:rsidRPr="00237AFD" w:rsidRDefault="00237AFD" w:rsidP="00237AFD"/>
    <w:p w14:paraId="7B2B8816" w14:textId="137AECF9" w:rsidR="008E641D" w:rsidRPr="00A84489" w:rsidRDefault="00056100" w:rsidP="000E7A10">
      <w:pPr>
        <w:pStyle w:val="ListParagraph"/>
        <w:numPr>
          <w:ilvl w:val="0"/>
          <w:numId w:val="49"/>
        </w:numPr>
        <w:ind w:hanging="720"/>
        <w:rPr>
          <w:b/>
          <w:bCs/>
          <w:sz w:val="28"/>
          <w:szCs w:val="28"/>
        </w:rPr>
      </w:pPr>
      <w:r w:rsidRPr="00A84489">
        <w:rPr>
          <w:b/>
          <w:bCs/>
          <w:sz w:val="28"/>
          <w:szCs w:val="28"/>
        </w:rPr>
        <w:t>Background</w:t>
      </w:r>
    </w:p>
    <w:p w14:paraId="2B1A53A2" w14:textId="77777777" w:rsidR="008E641D" w:rsidRPr="008E641D" w:rsidRDefault="008E641D" w:rsidP="008E641D"/>
    <w:p w14:paraId="42858D9D" w14:textId="3284BC51" w:rsidR="00B311E8" w:rsidRDefault="00056100" w:rsidP="00B073EE">
      <w:pPr>
        <w:pStyle w:val="ListParagraph"/>
        <w:numPr>
          <w:ilvl w:val="1"/>
          <w:numId w:val="44"/>
        </w:numPr>
        <w:rPr>
          <w:sz w:val="24"/>
          <w:szCs w:val="24"/>
        </w:rPr>
      </w:pPr>
      <w:r w:rsidRPr="00237AFD">
        <w:rPr>
          <w:sz w:val="24"/>
          <w:szCs w:val="24"/>
        </w:rPr>
        <w:t xml:space="preserve">The post of Director of Adult Social Services is a statutory post and was recruited to on an interim basis following the resignation of the </w:t>
      </w:r>
      <w:r w:rsidR="00796298" w:rsidRPr="00237AFD">
        <w:rPr>
          <w:sz w:val="24"/>
          <w:szCs w:val="24"/>
        </w:rPr>
        <w:t>previous post</w:t>
      </w:r>
      <w:r w:rsidRPr="00237AFD">
        <w:rPr>
          <w:sz w:val="24"/>
          <w:szCs w:val="24"/>
        </w:rPr>
        <w:t xml:space="preserve"> holder. It was agreed that this interim cover should be in place until </w:t>
      </w:r>
      <w:r w:rsidR="00583C5C" w:rsidRPr="00237AFD">
        <w:rPr>
          <w:sz w:val="24"/>
          <w:szCs w:val="24"/>
        </w:rPr>
        <w:t>31</w:t>
      </w:r>
      <w:r w:rsidR="009A4432" w:rsidRPr="009A4432">
        <w:rPr>
          <w:sz w:val="24"/>
          <w:szCs w:val="24"/>
          <w:vertAlign w:val="superscript"/>
        </w:rPr>
        <w:t>st</w:t>
      </w:r>
      <w:r w:rsidR="009A4432">
        <w:rPr>
          <w:sz w:val="24"/>
          <w:szCs w:val="24"/>
        </w:rPr>
        <w:t xml:space="preserve"> December 2022</w:t>
      </w:r>
      <w:r w:rsidR="00282DB1" w:rsidRPr="00237AFD">
        <w:rPr>
          <w:sz w:val="24"/>
          <w:szCs w:val="24"/>
        </w:rPr>
        <w:t>.</w:t>
      </w:r>
    </w:p>
    <w:p w14:paraId="78F2B23F" w14:textId="77777777" w:rsidR="002000F7" w:rsidRPr="00237AFD" w:rsidRDefault="002000F7" w:rsidP="002000F7">
      <w:pPr>
        <w:pStyle w:val="ListParagraph"/>
        <w:rPr>
          <w:sz w:val="24"/>
          <w:szCs w:val="24"/>
        </w:rPr>
      </w:pPr>
    </w:p>
    <w:p w14:paraId="14FAF371" w14:textId="268BE47D" w:rsidR="00B073EE" w:rsidRDefault="00752074" w:rsidP="00B073EE">
      <w:pPr>
        <w:pStyle w:val="ListParagraph"/>
        <w:numPr>
          <w:ilvl w:val="1"/>
          <w:numId w:val="44"/>
        </w:numPr>
        <w:rPr>
          <w:sz w:val="24"/>
          <w:szCs w:val="24"/>
        </w:rPr>
      </w:pPr>
      <w:r>
        <w:rPr>
          <w:sz w:val="24"/>
          <w:szCs w:val="24"/>
        </w:rPr>
        <w:t>I</w:t>
      </w:r>
      <w:r w:rsidR="00B073EE" w:rsidRPr="00237AFD">
        <w:rPr>
          <w:sz w:val="24"/>
          <w:szCs w:val="24"/>
        </w:rPr>
        <w:t xml:space="preserve">t was agreed that </w:t>
      </w:r>
      <w:r w:rsidR="005D207B" w:rsidRPr="00237AFD">
        <w:rPr>
          <w:sz w:val="24"/>
          <w:szCs w:val="24"/>
        </w:rPr>
        <w:t xml:space="preserve">the permanent recruitment of Director of Adult Social Services </w:t>
      </w:r>
      <w:r>
        <w:rPr>
          <w:sz w:val="24"/>
          <w:szCs w:val="24"/>
        </w:rPr>
        <w:t>would</w:t>
      </w:r>
      <w:r w:rsidR="005D207B" w:rsidRPr="00237AFD">
        <w:rPr>
          <w:sz w:val="24"/>
          <w:szCs w:val="24"/>
        </w:rPr>
        <w:t xml:space="preserve"> begin </w:t>
      </w:r>
      <w:r w:rsidR="0062679B">
        <w:rPr>
          <w:sz w:val="24"/>
          <w:szCs w:val="24"/>
        </w:rPr>
        <w:t>following</w:t>
      </w:r>
      <w:r w:rsidR="005D207B" w:rsidRPr="00237AFD">
        <w:rPr>
          <w:sz w:val="24"/>
          <w:szCs w:val="24"/>
        </w:rPr>
        <w:t xml:space="preserve"> the appointment of a permanent </w:t>
      </w:r>
      <w:r w:rsidR="00D171EA" w:rsidRPr="00237AFD">
        <w:rPr>
          <w:sz w:val="24"/>
          <w:szCs w:val="24"/>
        </w:rPr>
        <w:t>recruitment of C</w:t>
      </w:r>
      <w:r w:rsidR="005D207B" w:rsidRPr="00237AFD">
        <w:rPr>
          <w:sz w:val="24"/>
          <w:szCs w:val="24"/>
        </w:rPr>
        <w:t xml:space="preserve">orporate </w:t>
      </w:r>
      <w:r w:rsidR="00D171EA" w:rsidRPr="00237AFD">
        <w:rPr>
          <w:sz w:val="24"/>
          <w:szCs w:val="24"/>
        </w:rPr>
        <w:t>D</w:t>
      </w:r>
      <w:r w:rsidR="005D207B" w:rsidRPr="00237AFD">
        <w:rPr>
          <w:sz w:val="24"/>
          <w:szCs w:val="24"/>
        </w:rPr>
        <w:t xml:space="preserve">irector of </w:t>
      </w:r>
      <w:r w:rsidR="00D171EA" w:rsidRPr="00237AFD">
        <w:rPr>
          <w:sz w:val="24"/>
          <w:szCs w:val="24"/>
        </w:rPr>
        <w:t>P</w:t>
      </w:r>
      <w:r w:rsidR="005D207B" w:rsidRPr="00237AFD">
        <w:rPr>
          <w:sz w:val="24"/>
          <w:szCs w:val="24"/>
        </w:rPr>
        <w:t>eople.</w:t>
      </w:r>
    </w:p>
    <w:p w14:paraId="3551BD01" w14:textId="77777777" w:rsidR="002000F7" w:rsidRPr="002000F7" w:rsidRDefault="002000F7" w:rsidP="002000F7">
      <w:pPr>
        <w:rPr>
          <w:szCs w:val="24"/>
        </w:rPr>
      </w:pPr>
    </w:p>
    <w:p w14:paraId="7DD4D7CC" w14:textId="6B8F6E46" w:rsidR="004D6A49" w:rsidRPr="00237AFD" w:rsidRDefault="009F424E" w:rsidP="00B073EE">
      <w:pPr>
        <w:pStyle w:val="ListParagraph"/>
        <w:numPr>
          <w:ilvl w:val="1"/>
          <w:numId w:val="44"/>
        </w:numPr>
        <w:rPr>
          <w:sz w:val="24"/>
          <w:szCs w:val="24"/>
        </w:rPr>
      </w:pPr>
      <w:r>
        <w:rPr>
          <w:sz w:val="24"/>
          <w:szCs w:val="24"/>
        </w:rPr>
        <w:t>A</w:t>
      </w:r>
      <w:r w:rsidR="00DF06C3" w:rsidRPr="00237AFD">
        <w:rPr>
          <w:sz w:val="24"/>
          <w:szCs w:val="24"/>
        </w:rPr>
        <w:t>rrangements</w:t>
      </w:r>
      <w:r w:rsidR="005F79C3" w:rsidRPr="00237AFD">
        <w:rPr>
          <w:sz w:val="24"/>
          <w:szCs w:val="24"/>
        </w:rPr>
        <w:t xml:space="preserve"> were agreed, and</w:t>
      </w:r>
      <w:r w:rsidR="00845B47">
        <w:rPr>
          <w:sz w:val="24"/>
          <w:szCs w:val="24"/>
        </w:rPr>
        <w:t xml:space="preserve"> an</w:t>
      </w:r>
      <w:r w:rsidR="005F79C3" w:rsidRPr="00237AFD">
        <w:rPr>
          <w:sz w:val="24"/>
          <w:szCs w:val="24"/>
        </w:rPr>
        <w:t xml:space="preserve"> internal candidate was offered </w:t>
      </w:r>
      <w:r w:rsidR="00845B47">
        <w:rPr>
          <w:sz w:val="24"/>
          <w:szCs w:val="24"/>
        </w:rPr>
        <w:t>the</w:t>
      </w:r>
      <w:r w:rsidR="005F79C3" w:rsidRPr="00237AFD">
        <w:rPr>
          <w:sz w:val="24"/>
          <w:szCs w:val="24"/>
        </w:rPr>
        <w:t xml:space="preserve"> position from </w:t>
      </w:r>
      <w:r w:rsidR="00DF06C3" w:rsidRPr="00237AFD">
        <w:rPr>
          <w:sz w:val="24"/>
          <w:szCs w:val="24"/>
        </w:rPr>
        <w:t>31</w:t>
      </w:r>
      <w:r w:rsidR="00DF06C3" w:rsidRPr="00237AFD">
        <w:rPr>
          <w:sz w:val="24"/>
          <w:szCs w:val="24"/>
          <w:vertAlign w:val="superscript"/>
        </w:rPr>
        <w:t>st</w:t>
      </w:r>
      <w:r w:rsidR="00DF06C3" w:rsidRPr="00237AFD">
        <w:rPr>
          <w:sz w:val="24"/>
          <w:szCs w:val="24"/>
        </w:rPr>
        <w:t xml:space="preserve"> May 2022 to 31</w:t>
      </w:r>
      <w:r w:rsidR="00DF06C3" w:rsidRPr="00237AFD">
        <w:rPr>
          <w:sz w:val="24"/>
          <w:szCs w:val="24"/>
          <w:vertAlign w:val="superscript"/>
        </w:rPr>
        <w:t>st</w:t>
      </w:r>
      <w:r w:rsidR="00DF06C3" w:rsidRPr="00237AFD">
        <w:rPr>
          <w:sz w:val="24"/>
          <w:szCs w:val="24"/>
        </w:rPr>
        <w:t xml:space="preserve"> December 2022</w:t>
      </w:r>
      <w:r>
        <w:rPr>
          <w:sz w:val="24"/>
          <w:szCs w:val="24"/>
        </w:rPr>
        <w:t xml:space="preserve"> on an interim basis</w:t>
      </w:r>
      <w:r w:rsidR="00DF06C3" w:rsidRPr="00237AFD">
        <w:rPr>
          <w:sz w:val="24"/>
          <w:szCs w:val="24"/>
        </w:rPr>
        <w:t xml:space="preserve">. </w:t>
      </w:r>
    </w:p>
    <w:p w14:paraId="1221160E" w14:textId="77777777" w:rsidR="00255C40" w:rsidRDefault="00255C40" w:rsidP="00FB3D17">
      <w:pPr>
        <w:pStyle w:val="ListParagraph"/>
        <w:rPr>
          <w:b/>
          <w:bCs/>
          <w:sz w:val="24"/>
          <w:szCs w:val="24"/>
        </w:rPr>
      </w:pPr>
    </w:p>
    <w:p w14:paraId="36DA32C7" w14:textId="77777777" w:rsidR="00255C40" w:rsidRDefault="00FB3D17" w:rsidP="00FB3D17">
      <w:pPr>
        <w:pStyle w:val="ListParagraph"/>
        <w:rPr>
          <w:b/>
          <w:bCs/>
          <w:sz w:val="24"/>
          <w:szCs w:val="24"/>
        </w:rPr>
      </w:pPr>
      <w:r w:rsidRPr="00237AFD">
        <w:rPr>
          <w:b/>
          <w:bCs/>
          <w:sz w:val="24"/>
          <w:szCs w:val="24"/>
        </w:rPr>
        <w:t>Context:</w:t>
      </w:r>
    </w:p>
    <w:p w14:paraId="7AA22B38" w14:textId="1A57D6DA" w:rsidR="00FB3D17" w:rsidRPr="00237AFD" w:rsidRDefault="00FB3D17" w:rsidP="00FB3D17">
      <w:pPr>
        <w:pStyle w:val="ListParagraph"/>
        <w:rPr>
          <w:b/>
          <w:bCs/>
          <w:sz w:val="24"/>
          <w:szCs w:val="24"/>
        </w:rPr>
      </w:pPr>
      <w:r w:rsidRPr="00237AFD">
        <w:rPr>
          <w:b/>
          <w:bCs/>
          <w:sz w:val="24"/>
          <w:szCs w:val="24"/>
        </w:rPr>
        <w:t xml:space="preserve"> </w:t>
      </w:r>
    </w:p>
    <w:p w14:paraId="0F7588D1" w14:textId="3CFCDDC1" w:rsidR="00804EE2" w:rsidRDefault="00A64DEE" w:rsidP="00804EE2">
      <w:pPr>
        <w:pStyle w:val="ListParagraph"/>
        <w:numPr>
          <w:ilvl w:val="1"/>
          <w:numId w:val="44"/>
        </w:numPr>
        <w:rPr>
          <w:sz w:val="24"/>
          <w:szCs w:val="24"/>
        </w:rPr>
      </w:pPr>
      <w:r w:rsidRPr="00237AFD">
        <w:rPr>
          <w:sz w:val="24"/>
          <w:szCs w:val="24"/>
        </w:rPr>
        <w:t xml:space="preserve">Appointment of this role is critical </w:t>
      </w:r>
      <w:r w:rsidR="002601FE" w:rsidRPr="00237AFD">
        <w:rPr>
          <w:sz w:val="24"/>
          <w:szCs w:val="24"/>
        </w:rPr>
        <w:t xml:space="preserve">especially for the preparation of the </w:t>
      </w:r>
      <w:r w:rsidR="0023311B">
        <w:rPr>
          <w:sz w:val="24"/>
          <w:szCs w:val="24"/>
        </w:rPr>
        <w:t>Care Quality Commission (</w:t>
      </w:r>
      <w:r w:rsidR="002601FE" w:rsidRPr="00237AFD">
        <w:rPr>
          <w:sz w:val="24"/>
          <w:szCs w:val="24"/>
        </w:rPr>
        <w:t>CQC</w:t>
      </w:r>
      <w:r w:rsidR="0023311B">
        <w:rPr>
          <w:sz w:val="24"/>
          <w:szCs w:val="24"/>
        </w:rPr>
        <w:t>)</w:t>
      </w:r>
      <w:r w:rsidR="002601FE" w:rsidRPr="00237AFD">
        <w:rPr>
          <w:sz w:val="24"/>
          <w:szCs w:val="24"/>
        </w:rPr>
        <w:t xml:space="preserve"> assurance </w:t>
      </w:r>
      <w:r w:rsidR="00A009DD" w:rsidRPr="00237AFD">
        <w:rPr>
          <w:sz w:val="24"/>
          <w:szCs w:val="24"/>
        </w:rPr>
        <w:t>(inspections)</w:t>
      </w:r>
      <w:r w:rsidR="002601FE" w:rsidRPr="00237AFD">
        <w:rPr>
          <w:sz w:val="24"/>
          <w:szCs w:val="24"/>
        </w:rPr>
        <w:t xml:space="preserve"> due to start from April 2023.</w:t>
      </w:r>
    </w:p>
    <w:p w14:paraId="4D8A96C6" w14:textId="77777777" w:rsidR="00255C40" w:rsidRPr="00237AFD" w:rsidRDefault="00255C40" w:rsidP="00255C40">
      <w:pPr>
        <w:pStyle w:val="ListParagraph"/>
        <w:rPr>
          <w:sz w:val="24"/>
          <w:szCs w:val="24"/>
        </w:rPr>
      </w:pPr>
    </w:p>
    <w:p w14:paraId="7680CF0E" w14:textId="1261E597" w:rsidR="00804EE2" w:rsidRDefault="00D3769F" w:rsidP="00804EE2">
      <w:pPr>
        <w:pStyle w:val="ListParagraph"/>
        <w:numPr>
          <w:ilvl w:val="1"/>
          <w:numId w:val="44"/>
        </w:numPr>
        <w:rPr>
          <w:sz w:val="24"/>
          <w:szCs w:val="24"/>
        </w:rPr>
      </w:pPr>
      <w:r w:rsidRPr="00237AFD">
        <w:rPr>
          <w:sz w:val="24"/>
          <w:szCs w:val="24"/>
        </w:rPr>
        <w:t xml:space="preserve">Each Council is responsible for providing </w:t>
      </w:r>
      <w:r w:rsidR="00646DBA" w:rsidRPr="00237AFD">
        <w:rPr>
          <w:sz w:val="24"/>
          <w:szCs w:val="24"/>
        </w:rPr>
        <w:t xml:space="preserve">adult </w:t>
      </w:r>
      <w:r w:rsidRPr="00237AFD">
        <w:rPr>
          <w:sz w:val="24"/>
          <w:szCs w:val="24"/>
        </w:rPr>
        <w:t xml:space="preserve">social services, and to </w:t>
      </w:r>
      <w:r w:rsidR="00E94573" w:rsidRPr="00237AFD">
        <w:rPr>
          <w:sz w:val="24"/>
          <w:szCs w:val="24"/>
        </w:rPr>
        <w:t>create</w:t>
      </w:r>
      <w:r w:rsidRPr="00237AFD">
        <w:rPr>
          <w:sz w:val="24"/>
          <w:szCs w:val="24"/>
        </w:rPr>
        <w:t xml:space="preserve"> a statutory </w:t>
      </w:r>
      <w:r w:rsidR="00825F3A">
        <w:rPr>
          <w:sz w:val="24"/>
          <w:szCs w:val="24"/>
        </w:rPr>
        <w:t xml:space="preserve">post </w:t>
      </w:r>
      <w:r w:rsidR="00A94AA6">
        <w:rPr>
          <w:sz w:val="24"/>
          <w:szCs w:val="24"/>
        </w:rPr>
        <w:t xml:space="preserve">for the </w:t>
      </w:r>
      <w:r w:rsidRPr="00237AFD">
        <w:rPr>
          <w:sz w:val="24"/>
          <w:szCs w:val="24"/>
        </w:rPr>
        <w:t xml:space="preserve">Director of Adult Social Services with strategic responsibility and accountability for the planning, </w:t>
      </w:r>
      <w:r w:rsidR="00796298" w:rsidRPr="00237AFD">
        <w:rPr>
          <w:sz w:val="24"/>
          <w:szCs w:val="24"/>
        </w:rPr>
        <w:t>commissioning,</w:t>
      </w:r>
      <w:r w:rsidRPr="00237AFD">
        <w:rPr>
          <w:sz w:val="24"/>
          <w:szCs w:val="24"/>
        </w:rPr>
        <w:t xml:space="preserve"> and delivery of social services for all adult client groups and with a leading role in delivering the wider vision for social care and combating social exclusion.</w:t>
      </w:r>
    </w:p>
    <w:p w14:paraId="6915E9A3" w14:textId="77777777" w:rsidR="00255C40" w:rsidRPr="00255C40" w:rsidRDefault="00255C40" w:rsidP="00255C40">
      <w:pPr>
        <w:rPr>
          <w:szCs w:val="24"/>
        </w:rPr>
      </w:pPr>
    </w:p>
    <w:p w14:paraId="0ED0C8A0" w14:textId="6B807BC1" w:rsidR="00804EE2" w:rsidRDefault="00AA4433" w:rsidP="00804EE2">
      <w:pPr>
        <w:pStyle w:val="ListParagraph"/>
        <w:numPr>
          <w:ilvl w:val="1"/>
          <w:numId w:val="44"/>
        </w:numPr>
        <w:rPr>
          <w:sz w:val="24"/>
          <w:szCs w:val="24"/>
        </w:rPr>
      </w:pPr>
      <w:r>
        <w:rPr>
          <w:sz w:val="24"/>
          <w:szCs w:val="24"/>
        </w:rPr>
        <w:t xml:space="preserve">The </w:t>
      </w:r>
      <w:r w:rsidR="00796298" w:rsidRPr="00237AFD">
        <w:rPr>
          <w:sz w:val="24"/>
          <w:szCs w:val="24"/>
        </w:rPr>
        <w:t>Director of Adult Social Services</w:t>
      </w:r>
      <w:r w:rsidR="00D3769F" w:rsidRPr="00237AFD">
        <w:rPr>
          <w:sz w:val="24"/>
          <w:szCs w:val="24"/>
        </w:rPr>
        <w:t xml:space="preserve"> ensures that all the social care needs of local communities are given equal emphasis and managed in a co-ordinated way through the Joint Strategic Needs Assessment (JSNA) and joint planning.</w:t>
      </w:r>
    </w:p>
    <w:p w14:paraId="76FD928F" w14:textId="77777777" w:rsidR="00EC2D76" w:rsidRPr="00EC2D76" w:rsidRDefault="00EC2D76" w:rsidP="00EC2D76">
      <w:pPr>
        <w:rPr>
          <w:szCs w:val="24"/>
        </w:rPr>
      </w:pPr>
    </w:p>
    <w:p w14:paraId="67A4C527" w14:textId="12B744FB" w:rsidR="00804EE2" w:rsidRDefault="00AA4433" w:rsidP="00804EE2">
      <w:pPr>
        <w:pStyle w:val="ListParagraph"/>
        <w:numPr>
          <w:ilvl w:val="1"/>
          <w:numId w:val="44"/>
        </w:numPr>
        <w:rPr>
          <w:sz w:val="24"/>
          <w:szCs w:val="24"/>
        </w:rPr>
      </w:pPr>
      <w:r>
        <w:rPr>
          <w:sz w:val="24"/>
          <w:szCs w:val="24"/>
        </w:rPr>
        <w:t xml:space="preserve">The </w:t>
      </w:r>
      <w:r w:rsidR="00D3769F" w:rsidRPr="00237AFD">
        <w:rPr>
          <w:sz w:val="24"/>
          <w:szCs w:val="24"/>
        </w:rPr>
        <w:t xml:space="preserve">Director of Adult Social Services </w:t>
      </w:r>
      <w:r w:rsidR="0048265B" w:rsidRPr="00237AFD">
        <w:rPr>
          <w:sz w:val="24"/>
          <w:szCs w:val="24"/>
        </w:rPr>
        <w:t>is a key senior role to</w:t>
      </w:r>
      <w:r w:rsidR="00D3769F" w:rsidRPr="00237AFD">
        <w:rPr>
          <w:sz w:val="24"/>
          <w:szCs w:val="24"/>
        </w:rPr>
        <w:t xml:space="preserve"> deliver the council’s vision and priorities</w:t>
      </w:r>
      <w:r w:rsidR="00EC2D76">
        <w:rPr>
          <w:sz w:val="24"/>
          <w:szCs w:val="24"/>
        </w:rPr>
        <w:t>.</w:t>
      </w:r>
    </w:p>
    <w:p w14:paraId="295BDFA0" w14:textId="77777777" w:rsidR="00EC2D76" w:rsidRPr="00EC2D76" w:rsidRDefault="00EC2D76" w:rsidP="00EC2D76">
      <w:pPr>
        <w:rPr>
          <w:szCs w:val="24"/>
        </w:rPr>
      </w:pPr>
    </w:p>
    <w:p w14:paraId="2DD56299" w14:textId="4D4B7CCC" w:rsidR="008D7AC4" w:rsidRDefault="00D3769F" w:rsidP="00804EE2">
      <w:pPr>
        <w:pStyle w:val="ListParagraph"/>
        <w:numPr>
          <w:ilvl w:val="1"/>
          <w:numId w:val="44"/>
        </w:numPr>
        <w:rPr>
          <w:sz w:val="24"/>
          <w:szCs w:val="24"/>
        </w:rPr>
      </w:pPr>
      <w:r w:rsidRPr="00237AFD">
        <w:rPr>
          <w:sz w:val="24"/>
          <w:szCs w:val="24"/>
        </w:rPr>
        <w:t>The responsibilities of the Director of Adult Social Services include:</w:t>
      </w:r>
    </w:p>
    <w:p w14:paraId="63FF7746" w14:textId="77777777" w:rsidR="00EC2D76" w:rsidRPr="00EC2D76" w:rsidRDefault="00EC2D76" w:rsidP="00EC2D76">
      <w:pPr>
        <w:rPr>
          <w:szCs w:val="24"/>
        </w:rPr>
      </w:pPr>
    </w:p>
    <w:p w14:paraId="00F25EDA" w14:textId="77777777" w:rsidR="008D7AC4" w:rsidRPr="00237AFD" w:rsidRDefault="00D3769F" w:rsidP="008D7AC4">
      <w:pPr>
        <w:pStyle w:val="ListParagraph"/>
        <w:numPr>
          <w:ilvl w:val="0"/>
          <w:numId w:val="47"/>
        </w:numPr>
        <w:rPr>
          <w:sz w:val="24"/>
          <w:szCs w:val="24"/>
        </w:rPr>
      </w:pPr>
      <w:r w:rsidRPr="00237AFD">
        <w:rPr>
          <w:sz w:val="24"/>
          <w:szCs w:val="24"/>
        </w:rPr>
        <w:t xml:space="preserve">Accountability for assessing local needs and ensuring availability and delivery of a full range of adult social services </w:t>
      </w:r>
    </w:p>
    <w:p w14:paraId="47665341" w14:textId="3B94BC81" w:rsidR="00484E3E" w:rsidRPr="00237AFD" w:rsidRDefault="00D3769F" w:rsidP="008D7AC4">
      <w:pPr>
        <w:pStyle w:val="ListParagraph"/>
        <w:numPr>
          <w:ilvl w:val="0"/>
          <w:numId w:val="47"/>
        </w:numPr>
        <w:rPr>
          <w:sz w:val="24"/>
          <w:szCs w:val="24"/>
        </w:rPr>
      </w:pPr>
      <w:r w:rsidRPr="00237AFD">
        <w:rPr>
          <w:sz w:val="24"/>
          <w:szCs w:val="24"/>
        </w:rPr>
        <w:t xml:space="preserve">Professional leadership, including workforce planning </w:t>
      </w:r>
    </w:p>
    <w:p w14:paraId="68032297" w14:textId="2A34D1EE" w:rsidR="008D7AC4" w:rsidRPr="00237AFD" w:rsidRDefault="00D3769F" w:rsidP="008D7AC4">
      <w:pPr>
        <w:pStyle w:val="ListParagraph"/>
        <w:numPr>
          <w:ilvl w:val="0"/>
          <w:numId w:val="47"/>
        </w:numPr>
        <w:rPr>
          <w:sz w:val="24"/>
          <w:szCs w:val="24"/>
        </w:rPr>
      </w:pPr>
      <w:r w:rsidRPr="00237AFD">
        <w:rPr>
          <w:sz w:val="24"/>
          <w:szCs w:val="24"/>
        </w:rPr>
        <w:t xml:space="preserve">Leading the implementation of standards </w:t>
      </w:r>
    </w:p>
    <w:p w14:paraId="0DEC3373" w14:textId="77777777" w:rsidR="008D7AC4" w:rsidRPr="00237AFD" w:rsidRDefault="00D3769F" w:rsidP="008D7AC4">
      <w:pPr>
        <w:pStyle w:val="ListParagraph"/>
        <w:numPr>
          <w:ilvl w:val="0"/>
          <w:numId w:val="47"/>
        </w:numPr>
        <w:rPr>
          <w:sz w:val="24"/>
          <w:szCs w:val="24"/>
        </w:rPr>
      </w:pPr>
      <w:r w:rsidRPr="00237AFD">
        <w:rPr>
          <w:sz w:val="24"/>
          <w:szCs w:val="24"/>
        </w:rPr>
        <w:t xml:space="preserve">Managing cultural change </w:t>
      </w:r>
    </w:p>
    <w:p w14:paraId="6B333127" w14:textId="25F19D5B" w:rsidR="008D7AC4" w:rsidRPr="00237AFD" w:rsidRDefault="00D3769F" w:rsidP="008D7AC4">
      <w:pPr>
        <w:pStyle w:val="ListParagraph"/>
        <w:numPr>
          <w:ilvl w:val="0"/>
          <w:numId w:val="47"/>
        </w:numPr>
        <w:rPr>
          <w:sz w:val="24"/>
          <w:szCs w:val="24"/>
        </w:rPr>
      </w:pPr>
      <w:r w:rsidRPr="00237AFD">
        <w:rPr>
          <w:sz w:val="24"/>
          <w:szCs w:val="24"/>
        </w:rPr>
        <w:t>Promoting local access and ownership and driving partnership workin</w:t>
      </w:r>
      <w:r w:rsidR="008D7AC4" w:rsidRPr="00237AFD">
        <w:rPr>
          <w:sz w:val="24"/>
          <w:szCs w:val="24"/>
        </w:rPr>
        <w:t>g</w:t>
      </w:r>
    </w:p>
    <w:p w14:paraId="2A533CF0" w14:textId="066EC9F9" w:rsidR="008D7AC4" w:rsidRPr="00237AFD" w:rsidRDefault="00D3769F" w:rsidP="008D7AC4">
      <w:pPr>
        <w:pStyle w:val="ListParagraph"/>
        <w:numPr>
          <w:ilvl w:val="0"/>
          <w:numId w:val="47"/>
        </w:numPr>
        <w:rPr>
          <w:sz w:val="24"/>
          <w:szCs w:val="24"/>
        </w:rPr>
      </w:pPr>
      <w:r w:rsidRPr="00237AFD">
        <w:rPr>
          <w:sz w:val="24"/>
          <w:szCs w:val="24"/>
        </w:rPr>
        <w:t>Delivering an integrated whole systems approach to supporting communities</w:t>
      </w:r>
    </w:p>
    <w:p w14:paraId="4BA2F8F7" w14:textId="179EF8CC" w:rsidR="008D7AC4" w:rsidRPr="00237AFD" w:rsidRDefault="00D3769F" w:rsidP="008D7AC4">
      <w:pPr>
        <w:pStyle w:val="ListParagraph"/>
        <w:numPr>
          <w:ilvl w:val="0"/>
          <w:numId w:val="47"/>
        </w:numPr>
        <w:rPr>
          <w:sz w:val="24"/>
          <w:szCs w:val="24"/>
        </w:rPr>
      </w:pPr>
      <w:r w:rsidRPr="00237AFD">
        <w:rPr>
          <w:sz w:val="24"/>
          <w:szCs w:val="24"/>
        </w:rPr>
        <w:t xml:space="preserve">Delivering </w:t>
      </w:r>
      <w:r w:rsidR="00484E3E" w:rsidRPr="00237AFD">
        <w:rPr>
          <w:sz w:val="24"/>
          <w:szCs w:val="24"/>
        </w:rPr>
        <w:t>c</w:t>
      </w:r>
      <w:r w:rsidRPr="00237AFD">
        <w:rPr>
          <w:sz w:val="24"/>
          <w:szCs w:val="24"/>
        </w:rPr>
        <w:t>ouncil vision and priorities</w:t>
      </w:r>
    </w:p>
    <w:p w14:paraId="3678BE6A" w14:textId="77777777" w:rsidR="008D7AC4" w:rsidRPr="00237AFD" w:rsidRDefault="00D3769F" w:rsidP="008D7AC4">
      <w:pPr>
        <w:pStyle w:val="ListParagraph"/>
        <w:numPr>
          <w:ilvl w:val="0"/>
          <w:numId w:val="47"/>
        </w:numPr>
        <w:rPr>
          <w:sz w:val="24"/>
          <w:szCs w:val="24"/>
        </w:rPr>
      </w:pPr>
      <w:r w:rsidRPr="00237AFD">
        <w:rPr>
          <w:sz w:val="24"/>
          <w:szCs w:val="24"/>
        </w:rPr>
        <w:t xml:space="preserve">Reducing inequalities that exists within Harrow  </w:t>
      </w:r>
    </w:p>
    <w:p w14:paraId="606D61D7" w14:textId="77777777" w:rsidR="008D7AC4" w:rsidRPr="00237AFD" w:rsidRDefault="00D3769F" w:rsidP="008D7AC4">
      <w:pPr>
        <w:pStyle w:val="ListParagraph"/>
        <w:numPr>
          <w:ilvl w:val="0"/>
          <w:numId w:val="47"/>
        </w:numPr>
        <w:rPr>
          <w:sz w:val="24"/>
          <w:szCs w:val="24"/>
        </w:rPr>
      </w:pPr>
      <w:r w:rsidRPr="00237AFD">
        <w:rPr>
          <w:sz w:val="24"/>
          <w:szCs w:val="24"/>
        </w:rPr>
        <w:t>Promoting social inclusion and wellbeing</w:t>
      </w:r>
    </w:p>
    <w:p w14:paraId="2F2F0B36" w14:textId="5D6ADA4D" w:rsidR="008D7AC4" w:rsidRPr="00237AFD" w:rsidRDefault="00D3769F" w:rsidP="008D7AC4">
      <w:pPr>
        <w:pStyle w:val="ListParagraph"/>
        <w:numPr>
          <w:ilvl w:val="0"/>
          <w:numId w:val="47"/>
        </w:numPr>
        <w:rPr>
          <w:sz w:val="24"/>
          <w:szCs w:val="24"/>
        </w:rPr>
      </w:pPr>
      <w:r w:rsidRPr="00237AFD">
        <w:rPr>
          <w:sz w:val="24"/>
          <w:szCs w:val="24"/>
        </w:rPr>
        <w:lastRenderedPageBreak/>
        <w:t>Ensure that the council maintains clear operational focus on safeguarding vulnerable adults and that relevant statutory requirements and other national standards are met, those at risk are protected from harm</w:t>
      </w:r>
    </w:p>
    <w:p w14:paraId="18EA611A" w14:textId="6745B01C" w:rsidR="00CE46CA" w:rsidRDefault="00D3769F" w:rsidP="008D7AC4">
      <w:pPr>
        <w:pStyle w:val="ListParagraph"/>
        <w:numPr>
          <w:ilvl w:val="0"/>
          <w:numId w:val="47"/>
        </w:numPr>
        <w:rPr>
          <w:sz w:val="24"/>
          <w:szCs w:val="24"/>
        </w:rPr>
      </w:pPr>
      <w:r w:rsidRPr="00237AFD">
        <w:rPr>
          <w:sz w:val="24"/>
          <w:szCs w:val="24"/>
        </w:rPr>
        <w:t xml:space="preserve">Director of Adult Social Services will ensure </w:t>
      </w:r>
      <w:r w:rsidR="00484E3E" w:rsidRPr="00237AFD">
        <w:rPr>
          <w:sz w:val="24"/>
          <w:szCs w:val="24"/>
        </w:rPr>
        <w:t>strength-based</w:t>
      </w:r>
      <w:r w:rsidRPr="00237AFD">
        <w:rPr>
          <w:sz w:val="24"/>
          <w:szCs w:val="24"/>
        </w:rPr>
        <w:t xml:space="preserve"> practice is embedded to promote independence and minimise the need for council provided services</w:t>
      </w:r>
    </w:p>
    <w:p w14:paraId="590454A5" w14:textId="77777777" w:rsidR="00EC2D76" w:rsidRPr="00237AFD" w:rsidRDefault="00EC2D76" w:rsidP="00EC2D76">
      <w:pPr>
        <w:pStyle w:val="ListParagraph"/>
        <w:rPr>
          <w:sz w:val="24"/>
          <w:szCs w:val="24"/>
        </w:rPr>
      </w:pPr>
    </w:p>
    <w:p w14:paraId="60C76F11" w14:textId="1535A5A0" w:rsidR="00A67FBF" w:rsidRDefault="00A13D5A" w:rsidP="00A67FBF">
      <w:pPr>
        <w:pStyle w:val="ListParagraph"/>
        <w:numPr>
          <w:ilvl w:val="1"/>
          <w:numId w:val="44"/>
        </w:numPr>
        <w:rPr>
          <w:sz w:val="24"/>
          <w:szCs w:val="24"/>
        </w:rPr>
      </w:pPr>
      <w:r w:rsidRPr="00237AFD">
        <w:rPr>
          <w:sz w:val="24"/>
          <w:szCs w:val="24"/>
        </w:rPr>
        <w:t>Without prejudice to the generality of the aforesaid, such functions include but are not limited to powers of the Social Services authority under the following legislation:</w:t>
      </w:r>
    </w:p>
    <w:p w14:paraId="461FA831" w14:textId="77777777" w:rsidR="00EC2D76" w:rsidRPr="00237AFD" w:rsidRDefault="00EC2D76" w:rsidP="00EC2D76">
      <w:pPr>
        <w:pStyle w:val="ListParagraph"/>
        <w:rPr>
          <w:sz w:val="24"/>
          <w:szCs w:val="24"/>
        </w:rPr>
      </w:pPr>
    </w:p>
    <w:p w14:paraId="6AA0FE8E" w14:textId="77777777" w:rsidR="00A67FBF" w:rsidRPr="00237AFD" w:rsidRDefault="00A13D5A" w:rsidP="00A67FBF">
      <w:pPr>
        <w:pStyle w:val="ListParagraph"/>
        <w:numPr>
          <w:ilvl w:val="0"/>
          <w:numId w:val="48"/>
        </w:numPr>
        <w:rPr>
          <w:sz w:val="24"/>
          <w:szCs w:val="24"/>
        </w:rPr>
      </w:pPr>
      <w:r w:rsidRPr="00237AFD">
        <w:rPr>
          <w:sz w:val="24"/>
          <w:szCs w:val="24"/>
        </w:rPr>
        <w:t xml:space="preserve">National Assistance Act 1948 </w:t>
      </w:r>
    </w:p>
    <w:p w14:paraId="0B90A4B7" w14:textId="77777777" w:rsidR="00A67FBF" w:rsidRPr="00237AFD" w:rsidRDefault="00A13D5A" w:rsidP="00A67FBF">
      <w:pPr>
        <w:pStyle w:val="ListParagraph"/>
        <w:numPr>
          <w:ilvl w:val="0"/>
          <w:numId w:val="48"/>
        </w:numPr>
        <w:rPr>
          <w:sz w:val="24"/>
          <w:szCs w:val="24"/>
        </w:rPr>
      </w:pPr>
      <w:r w:rsidRPr="00237AFD">
        <w:rPr>
          <w:sz w:val="24"/>
          <w:szCs w:val="24"/>
        </w:rPr>
        <w:t xml:space="preserve">Disabled Persons (Employment) Act 1958 </w:t>
      </w:r>
    </w:p>
    <w:p w14:paraId="719083BC" w14:textId="77777777" w:rsidR="00A67FBF" w:rsidRPr="00237AFD" w:rsidRDefault="00A13D5A" w:rsidP="00A67FBF">
      <w:pPr>
        <w:pStyle w:val="ListParagraph"/>
        <w:numPr>
          <w:ilvl w:val="0"/>
          <w:numId w:val="48"/>
        </w:numPr>
        <w:rPr>
          <w:sz w:val="24"/>
          <w:szCs w:val="24"/>
        </w:rPr>
      </w:pPr>
      <w:r w:rsidRPr="00237AFD">
        <w:rPr>
          <w:sz w:val="24"/>
          <w:szCs w:val="24"/>
        </w:rPr>
        <w:t xml:space="preserve">Mental Health Act 1959 </w:t>
      </w:r>
    </w:p>
    <w:p w14:paraId="291ACCC8" w14:textId="39B94420" w:rsidR="00A67FBF" w:rsidRPr="00237AFD" w:rsidRDefault="00A13D5A" w:rsidP="00A67FBF">
      <w:pPr>
        <w:pStyle w:val="ListParagraph"/>
        <w:numPr>
          <w:ilvl w:val="0"/>
          <w:numId w:val="48"/>
        </w:numPr>
        <w:rPr>
          <w:sz w:val="24"/>
          <w:szCs w:val="24"/>
        </w:rPr>
      </w:pPr>
      <w:r w:rsidRPr="00237AFD">
        <w:rPr>
          <w:sz w:val="24"/>
          <w:szCs w:val="24"/>
        </w:rPr>
        <w:t xml:space="preserve">Health Services &amp; Public Health Act 1968 </w:t>
      </w:r>
    </w:p>
    <w:p w14:paraId="3440CD52" w14:textId="77777777" w:rsidR="00B079FB" w:rsidRPr="00237AFD" w:rsidRDefault="00A13D5A" w:rsidP="0042459A">
      <w:pPr>
        <w:pStyle w:val="ListParagraph"/>
        <w:numPr>
          <w:ilvl w:val="0"/>
          <w:numId w:val="48"/>
        </w:numPr>
        <w:spacing w:line="20" w:lineRule="atLeast"/>
        <w:rPr>
          <w:sz w:val="24"/>
          <w:szCs w:val="24"/>
        </w:rPr>
      </w:pPr>
      <w:r w:rsidRPr="00237AFD">
        <w:rPr>
          <w:sz w:val="24"/>
          <w:szCs w:val="24"/>
        </w:rPr>
        <w:t xml:space="preserve">Chronically Sick and Disabled Persons Act 1970 </w:t>
      </w:r>
    </w:p>
    <w:p w14:paraId="7A20C2B4" w14:textId="77777777" w:rsidR="00B079FB" w:rsidRPr="00237AFD" w:rsidRDefault="00A13D5A" w:rsidP="0042459A">
      <w:pPr>
        <w:pStyle w:val="ListParagraph"/>
        <w:numPr>
          <w:ilvl w:val="0"/>
          <w:numId w:val="48"/>
        </w:numPr>
        <w:spacing w:line="20" w:lineRule="atLeast"/>
        <w:rPr>
          <w:sz w:val="24"/>
          <w:szCs w:val="24"/>
        </w:rPr>
      </w:pPr>
      <w:r w:rsidRPr="00237AFD">
        <w:rPr>
          <w:sz w:val="24"/>
          <w:szCs w:val="24"/>
        </w:rPr>
        <w:t xml:space="preserve">Mental Health Act 1983 </w:t>
      </w:r>
    </w:p>
    <w:p w14:paraId="3A833CCF" w14:textId="77777777" w:rsidR="00B079FB" w:rsidRPr="00237AFD" w:rsidRDefault="00A13D5A" w:rsidP="0042459A">
      <w:pPr>
        <w:pStyle w:val="ListParagraph"/>
        <w:numPr>
          <w:ilvl w:val="0"/>
          <w:numId w:val="48"/>
        </w:numPr>
        <w:spacing w:line="20" w:lineRule="atLeast"/>
        <w:rPr>
          <w:sz w:val="24"/>
          <w:szCs w:val="24"/>
        </w:rPr>
      </w:pPr>
      <w:r w:rsidRPr="00237AFD">
        <w:rPr>
          <w:sz w:val="24"/>
          <w:szCs w:val="24"/>
        </w:rPr>
        <w:t xml:space="preserve">Health &amp; Social Services &amp; Social Security Adjudications Act 1983 </w:t>
      </w:r>
    </w:p>
    <w:p w14:paraId="636B6720"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Disabled Persons (Services, Consultation &amp; Representation) Act 1986</w:t>
      </w:r>
    </w:p>
    <w:p w14:paraId="31AE189E"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National Health Service &amp; Community Care Act 1990 </w:t>
      </w:r>
    </w:p>
    <w:p w14:paraId="18A6BAF3"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Carers (Recognition &amp; Services) Act 1995 </w:t>
      </w:r>
    </w:p>
    <w:p w14:paraId="3983EC5D"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Community Care (Direct Payments) Act 1996 </w:t>
      </w:r>
    </w:p>
    <w:p w14:paraId="592AB856"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Local Government Act 2000 • Health and Social Care Act 2001 </w:t>
      </w:r>
    </w:p>
    <w:p w14:paraId="22098EFC"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Nationality, Immigration and Asylum Act 2002 </w:t>
      </w:r>
    </w:p>
    <w:p w14:paraId="2485D494"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Community Care (Delayed Discharges etc) Act 2003 </w:t>
      </w:r>
    </w:p>
    <w:p w14:paraId="0B76600A"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 xml:space="preserve">Health &amp; Social Care (Community Health &amp; Standards) Act 2003 </w:t>
      </w:r>
    </w:p>
    <w:p w14:paraId="76494352" w14:textId="77777777" w:rsidR="00CD2612" w:rsidRPr="00237AFD" w:rsidRDefault="00A13D5A" w:rsidP="0042459A">
      <w:pPr>
        <w:pStyle w:val="ListParagraph"/>
        <w:numPr>
          <w:ilvl w:val="0"/>
          <w:numId w:val="48"/>
        </w:numPr>
        <w:spacing w:line="20" w:lineRule="atLeast"/>
        <w:rPr>
          <w:sz w:val="24"/>
          <w:szCs w:val="24"/>
        </w:rPr>
      </w:pPr>
      <w:r w:rsidRPr="00237AFD">
        <w:rPr>
          <w:sz w:val="24"/>
          <w:szCs w:val="24"/>
        </w:rPr>
        <w:t>Carers (Equal Opportunities) Act 200</w:t>
      </w:r>
      <w:r w:rsidR="00CD2612" w:rsidRPr="00237AFD">
        <w:rPr>
          <w:sz w:val="24"/>
          <w:szCs w:val="24"/>
        </w:rPr>
        <w:t>4</w:t>
      </w:r>
    </w:p>
    <w:p w14:paraId="317DECFD" w14:textId="77777777" w:rsidR="0042459A" w:rsidRPr="00237AFD" w:rsidRDefault="00A13D5A" w:rsidP="0042459A">
      <w:pPr>
        <w:pStyle w:val="ListParagraph"/>
        <w:numPr>
          <w:ilvl w:val="0"/>
          <w:numId w:val="48"/>
        </w:numPr>
        <w:spacing w:line="20" w:lineRule="atLeast"/>
        <w:rPr>
          <w:sz w:val="24"/>
          <w:szCs w:val="24"/>
        </w:rPr>
      </w:pPr>
      <w:r w:rsidRPr="00237AFD">
        <w:rPr>
          <w:sz w:val="24"/>
          <w:szCs w:val="24"/>
        </w:rPr>
        <w:t xml:space="preserve">Mental Capacity Act 2005 • Health and Social Care Act 2012 </w:t>
      </w:r>
    </w:p>
    <w:p w14:paraId="02C1721F" w14:textId="77777777" w:rsidR="0042459A" w:rsidRPr="00237AFD" w:rsidRDefault="00A13D5A" w:rsidP="0042459A">
      <w:pPr>
        <w:pStyle w:val="ListParagraph"/>
        <w:numPr>
          <w:ilvl w:val="0"/>
          <w:numId w:val="48"/>
        </w:numPr>
        <w:spacing w:line="20" w:lineRule="atLeast"/>
        <w:rPr>
          <w:sz w:val="24"/>
          <w:szCs w:val="24"/>
        </w:rPr>
      </w:pPr>
      <w:r w:rsidRPr="00237AFD">
        <w:rPr>
          <w:sz w:val="24"/>
          <w:szCs w:val="24"/>
        </w:rPr>
        <w:t xml:space="preserve">Mental Health (Amendment) Act 1982 </w:t>
      </w:r>
    </w:p>
    <w:p w14:paraId="1432E72D" w14:textId="77777777" w:rsidR="0042459A" w:rsidRPr="00237AFD" w:rsidRDefault="00A13D5A" w:rsidP="0042459A">
      <w:pPr>
        <w:pStyle w:val="ListParagraph"/>
        <w:numPr>
          <w:ilvl w:val="0"/>
          <w:numId w:val="48"/>
        </w:numPr>
        <w:spacing w:line="20" w:lineRule="atLeast"/>
        <w:rPr>
          <w:sz w:val="24"/>
          <w:szCs w:val="24"/>
        </w:rPr>
      </w:pPr>
      <w:r w:rsidRPr="00237AFD">
        <w:rPr>
          <w:sz w:val="24"/>
          <w:szCs w:val="24"/>
        </w:rPr>
        <w:t xml:space="preserve">Equality Act 2010 </w:t>
      </w:r>
    </w:p>
    <w:p w14:paraId="2D2FB858" w14:textId="29509A0E" w:rsidR="00B409AE" w:rsidRPr="00237AFD" w:rsidRDefault="00A13D5A" w:rsidP="0042459A">
      <w:pPr>
        <w:pStyle w:val="ListParagraph"/>
        <w:numPr>
          <w:ilvl w:val="0"/>
          <w:numId w:val="48"/>
        </w:numPr>
        <w:spacing w:line="20" w:lineRule="atLeast"/>
        <w:rPr>
          <w:sz w:val="24"/>
          <w:szCs w:val="24"/>
        </w:rPr>
      </w:pPr>
      <w:r w:rsidRPr="00237AFD">
        <w:rPr>
          <w:sz w:val="24"/>
          <w:szCs w:val="24"/>
        </w:rPr>
        <w:t>Care Act 2014</w:t>
      </w:r>
    </w:p>
    <w:p w14:paraId="4555D60E" w14:textId="2200A029" w:rsidR="005441BD" w:rsidRDefault="005441BD" w:rsidP="0042459A">
      <w:pPr>
        <w:spacing w:line="20" w:lineRule="atLeast"/>
        <w:rPr>
          <w:b/>
          <w:bCs/>
          <w:color w:val="0000FF"/>
          <w:sz w:val="28"/>
        </w:rPr>
      </w:pPr>
    </w:p>
    <w:p w14:paraId="0901A58A" w14:textId="21F44BE8" w:rsidR="005441BD" w:rsidRPr="000A4946" w:rsidRDefault="007E5A50" w:rsidP="000E7A10">
      <w:pPr>
        <w:pStyle w:val="ListParagraph"/>
        <w:numPr>
          <w:ilvl w:val="0"/>
          <w:numId w:val="49"/>
        </w:numPr>
        <w:ind w:hanging="720"/>
        <w:rPr>
          <w:b/>
          <w:bCs/>
          <w:sz w:val="28"/>
          <w:szCs w:val="28"/>
        </w:rPr>
      </w:pPr>
      <w:r w:rsidRPr="000A4946">
        <w:rPr>
          <w:b/>
          <w:bCs/>
          <w:sz w:val="28"/>
          <w:szCs w:val="28"/>
        </w:rPr>
        <w:t>Legal</w:t>
      </w:r>
      <w:r w:rsidR="00ED2A70" w:rsidRPr="000A4946">
        <w:rPr>
          <w:b/>
          <w:bCs/>
          <w:sz w:val="28"/>
          <w:szCs w:val="28"/>
        </w:rPr>
        <w:t xml:space="preserve"> Implications</w:t>
      </w:r>
    </w:p>
    <w:p w14:paraId="0F71F5ED" w14:textId="77777777" w:rsidR="000A4946" w:rsidRPr="000E7A10" w:rsidRDefault="000A4946" w:rsidP="000A4946">
      <w:pPr>
        <w:pStyle w:val="ListParagraph"/>
        <w:rPr>
          <w:b/>
          <w:bCs/>
          <w:sz w:val="24"/>
          <w:szCs w:val="24"/>
        </w:rPr>
      </w:pPr>
    </w:p>
    <w:p w14:paraId="73B748B8" w14:textId="38BE83AB" w:rsidR="000A4946" w:rsidRDefault="00A63539" w:rsidP="000E7A10">
      <w:pPr>
        <w:pStyle w:val="ListParagraph"/>
        <w:numPr>
          <w:ilvl w:val="1"/>
          <w:numId w:val="49"/>
        </w:numPr>
        <w:ind w:left="709" w:hanging="709"/>
        <w:rPr>
          <w:sz w:val="24"/>
          <w:szCs w:val="24"/>
        </w:rPr>
      </w:pPr>
      <w:r w:rsidRPr="000E7A10">
        <w:rPr>
          <w:sz w:val="24"/>
          <w:szCs w:val="24"/>
        </w:rPr>
        <w:t xml:space="preserve">The Director of Adult Social </w:t>
      </w:r>
      <w:r w:rsidR="006808C6" w:rsidRPr="000E7A10">
        <w:rPr>
          <w:sz w:val="24"/>
          <w:szCs w:val="24"/>
        </w:rPr>
        <w:t>Services function</w:t>
      </w:r>
      <w:r w:rsidRPr="000E7A10">
        <w:rPr>
          <w:sz w:val="24"/>
          <w:szCs w:val="24"/>
        </w:rPr>
        <w:t xml:space="preserve"> is a statutory </w:t>
      </w:r>
      <w:r w:rsidR="00C22E9B" w:rsidRPr="000E7A10">
        <w:rPr>
          <w:sz w:val="24"/>
          <w:szCs w:val="24"/>
        </w:rPr>
        <w:t>function,</w:t>
      </w:r>
      <w:r w:rsidRPr="000E7A10">
        <w:rPr>
          <w:sz w:val="24"/>
          <w:szCs w:val="24"/>
        </w:rPr>
        <w:t xml:space="preserve"> and a local authority is required to appoint a statutory chief officer with responsibility for delivering that function.</w:t>
      </w:r>
    </w:p>
    <w:p w14:paraId="7FCE1800" w14:textId="77777777" w:rsidR="000E7A10" w:rsidRPr="000E7A10" w:rsidRDefault="000E7A10" w:rsidP="000E7A10">
      <w:pPr>
        <w:pStyle w:val="ListParagraph"/>
        <w:ind w:left="709"/>
        <w:rPr>
          <w:sz w:val="24"/>
          <w:szCs w:val="24"/>
        </w:rPr>
      </w:pPr>
    </w:p>
    <w:p w14:paraId="1BCBFA8A" w14:textId="072875A8" w:rsidR="001E0F6D" w:rsidRPr="001E0F6D" w:rsidRDefault="007E5A50" w:rsidP="00841FC7">
      <w:pPr>
        <w:pStyle w:val="ListParagraph"/>
        <w:numPr>
          <w:ilvl w:val="1"/>
          <w:numId w:val="49"/>
        </w:numPr>
        <w:ind w:left="709" w:hanging="709"/>
        <w:rPr>
          <w:sz w:val="24"/>
          <w:szCs w:val="24"/>
        </w:rPr>
      </w:pPr>
      <w:r w:rsidRPr="001E0F6D">
        <w:rPr>
          <w:sz w:val="24"/>
          <w:szCs w:val="24"/>
        </w:rPr>
        <w:t xml:space="preserve">In accordance with </w:t>
      </w:r>
      <w:r w:rsidR="00977785" w:rsidRPr="001E0F6D">
        <w:rPr>
          <w:sz w:val="24"/>
          <w:szCs w:val="24"/>
        </w:rPr>
        <w:t xml:space="preserve">Harrow Council Constitution, </w:t>
      </w:r>
      <w:r w:rsidR="006A2AAB">
        <w:rPr>
          <w:sz w:val="24"/>
          <w:szCs w:val="24"/>
        </w:rPr>
        <w:t xml:space="preserve">the </w:t>
      </w:r>
      <w:r w:rsidR="00FB366F" w:rsidRPr="001E0F6D">
        <w:rPr>
          <w:sz w:val="24"/>
          <w:szCs w:val="24"/>
        </w:rPr>
        <w:t>C</w:t>
      </w:r>
      <w:r w:rsidR="006A2AAB">
        <w:rPr>
          <w:sz w:val="24"/>
          <w:szCs w:val="24"/>
        </w:rPr>
        <w:t>hief Officers</w:t>
      </w:r>
      <w:r w:rsidR="0023311B">
        <w:rPr>
          <w:sz w:val="24"/>
          <w:szCs w:val="24"/>
        </w:rPr>
        <w:t>’</w:t>
      </w:r>
      <w:r w:rsidR="006A2AAB">
        <w:rPr>
          <w:sz w:val="24"/>
          <w:szCs w:val="24"/>
        </w:rPr>
        <w:t xml:space="preserve"> Employment</w:t>
      </w:r>
      <w:r w:rsidR="00FB366F" w:rsidRPr="001E0F6D">
        <w:rPr>
          <w:sz w:val="24"/>
          <w:szCs w:val="24"/>
        </w:rPr>
        <w:t xml:space="preserve"> </w:t>
      </w:r>
      <w:r w:rsidRPr="001E0F6D">
        <w:rPr>
          <w:sz w:val="24"/>
          <w:szCs w:val="24"/>
        </w:rPr>
        <w:t xml:space="preserve">Panel </w:t>
      </w:r>
      <w:r w:rsidR="0023311B">
        <w:rPr>
          <w:sz w:val="24"/>
          <w:szCs w:val="24"/>
        </w:rPr>
        <w:t xml:space="preserve">appoints the DASS and </w:t>
      </w:r>
      <w:r w:rsidRPr="001E0F6D">
        <w:rPr>
          <w:sz w:val="24"/>
          <w:szCs w:val="24"/>
        </w:rPr>
        <w:t>approve</w:t>
      </w:r>
      <w:r w:rsidR="0023311B">
        <w:rPr>
          <w:sz w:val="24"/>
          <w:szCs w:val="24"/>
        </w:rPr>
        <w:t>s</w:t>
      </w:r>
      <w:r w:rsidRPr="001E0F6D">
        <w:rPr>
          <w:sz w:val="24"/>
          <w:szCs w:val="24"/>
        </w:rPr>
        <w:t xml:space="preserve"> remuneration package</w:t>
      </w:r>
      <w:r w:rsidR="0023311B">
        <w:rPr>
          <w:sz w:val="24"/>
          <w:szCs w:val="24"/>
        </w:rPr>
        <w:t>s</w:t>
      </w:r>
      <w:r w:rsidRPr="001E0F6D">
        <w:rPr>
          <w:sz w:val="24"/>
          <w:szCs w:val="24"/>
        </w:rPr>
        <w:t xml:space="preserve"> of £100,000 or over for any Council post.</w:t>
      </w:r>
    </w:p>
    <w:p w14:paraId="090E7382" w14:textId="398FBEFF" w:rsidR="00841FC7" w:rsidRDefault="00841FC7" w:rsidP="00841FC7">
      <w:pPr>
        <w:rPr>
          <w:szCs w:val="24"/>
        </w:rPr>
      </w:pPr>
    </w:p>
    <w:p w14:paraId="455B9425" w14:textId="0DD802C2" w:rsidR="00A55A0C" w:rsidRDefault="00841FC7" w:rsidP="00A55A0C">
      <w:pPr>
        <w:ind w:left="720" w:hanging="720"/>
        <w:rPr>
          <w:szCs w:val="24"/>
        </w:rPr>
      </w:pPr>
      <w:r>
        <w:rPr>
          <w:szCs w:val="24"/>
        </w:rPr>
        <w:t xml:space="preserve">2.3 </w:t>
      </w:r>
      <w:r>
        <w:rPr>
          <w:szCs w:val="24"/>
        </w:rPr>
        <w:tab/>
      </w:r>
      <w:r w:rsidR="00A55A0C" w:rsidRPr="001E0F6D">
        <w:rPr>
          <w:szCs w:val="24"/>
        </w:rPr>
        <w:t>The Panel is required to report back to Council for information purposes on all such approved remuneration packages</w:t>
      </w:r>
      <w:r>
        <w:rPr>
          <w:szCs w:val="24"/>
        </w:rPr>
        <w:t>.</w:t>
      </w:r>
    </w:p>
    <w:p w14:paraId="32EE7790" w14:textId="77777777" w:rsidR="0023311B" w:rsidRPr="001E0F6D" w:rsidRDefault="0023311B" w:rsidP="00A55A0C">
      <w:pPr>
        <w:ind w:left="720" w:hanging="720"/>
        <w:rPr>
          <w:szCs w:val="24"/>
        </w:rPr>
      </w:pPr>
    </w:p>
    <w:p w14:paraId="182D5E21" w14:textId="5A8F1B66" w:rsidR="007E5A50" w:rsidRPr="00237AFD" w:rsidRDefault="00A55A0C" w:rsidP="001D3460">
      <w:pPr>
        <w:ind w:left="720" w:hanging="720"/>
        <w:rPr>
          <w:szCs w:val="24"/>
        </w:rPr>
      </w:pPr>
      <w:r w:rsidRPr="001E0F6D">
        <w:rPr>
          <w:szCs w:val="24"/>
        </w:rPr>
        <w:t>2.</w:t>
      </w:r>
      <w:r w:rsidR="00841FC7">
        <w:rPr>
          <w:szCs w:val="24"/>
        </w:rPr>
        <w:t>4</w:t>
      </w:r>
      <w:r w:rsidRPr="001E0F6D">
        <w:rPr>
          <w:szCs w:val="24"/>
        </w:rPr>
        <w:tab/>
      </w:r>
      <w:r w:rsidR="008562B3" w:rsidRPr="001E0F6D">
        <w:rPr>
          <w:szCs w:val="24"/>
        </w:rPr>
        <w:t xml:space="preserve">As the Director of Adult Social Services is a statutory post an offer of employment can only be made once members of Cabinet have been given 5 days to express any </w:t>
      </w:r>
      <w:r w:rsidR="00886394" w:rsidRPr="001E0F6D">
        <w:rPr>
          <w:szCs w:val="24"/>
        </w:rPr>
        <w:t>well-founded</w:t>
      </w:r>
      <w:r w:rsidR="008562B3" w:rsidRPr="001E0F6D">
        <w:rPr>
          <w:szCs w:val="24"/>
        </w:rPr>
        <w:t xml:space="preserve"> objections.</w:t>
      </w:r>
    </w:p>
    <w:p w14:paraId="4F763968" w14:textId="6A9471B0" w:rsidR="005441BD" w:rsidRDefault="00886394" w:rsidP="004E4261">
      <w:pPr>
        <w:pStyle w:val="Heading3"/>
        <w:spacing w:before="240"/>
      </w:pPr>
      <w:r>
        <w:t xml:space="preserve">3. </w:t>
      </w:r>
      <w:r>
        <w:tab/>
      </w:r>
      <w:r w:rsidR="005441BD">
        <w:t>Options considered</w:t>
      </w:r>
    </w:p>
    <w:p w14:paraId="5BDA607A" w14:textId="77777777" w:rsidR="00841FC7" w:rsidRPr="00841FC7" w:rsidRDefault="00841FC7" w:rsidP="00841FC7"/>
    <w:p w14:paraId="13845A88" w14:textId="42CA0730" w:rsidR="0076283F" w:rsidRDefault="00886394" w:rsidP="00355410">
      <w:pPr>
        <w:ind w:left="720" w:hanging="720"/>
      </w:pPr>
      <w:r>
        <w:t>3.1</w:t>
      </w:r>
      <w:r>
        <w:tab/>
      </w:r>
      <w:r w:rsidR="006A2AAB">
        <w:t xml:space="preserve">The </w:t>
      </w:r>
      <w:r w:rsidR="004603C5">
        <w:t xml:space="preserve">Corporate Director of People has considered a permanent recruitment, but </w:t>
      </w:r>
      <w:r w:rsidR="00006E41">
        <w:t xml:space="preserve">a </w:t>
      </w:r>
      <w:r w:rsidR="00193F16">
        <w:t xml:space="preserve">due to forthcoming </w:t>
      </w:r>
      <w:r w:rsidR="00006E41">
        <w:t xml:space="preserve">service </w:t>
      </w:r>
      <w:r w:rsidR="00193F16">
        <w:t>redesign</w:t>
      </w:r>
      <w:r w:rsidR="00006E41">
        <w:t xml:space="preserve"> of </w:t>
      </w:r>
      <w:r w:rsidR="0023311B">
        <w:t xml:space="preserve">the </w:t>
      </w:r>
      <w:r w:rsidR="00006E41">
        <w:t xml:space="preserve">Adult </w:t>
      </w:r>
      <w:r w:rsidR="00006E41">
        <w:lastRenderedPageBreak/>
        <w:t>Social</w:t>
      </w:r>
      <w:r w:rsidR="004A6161">
        <w:t xml:space="preserve"> Care directorate</w:t>
      </w:r>
      <w:r w:rsidR="00B51EB6">
        <w:t>,</w:t>
      </w:r>
      <w:r w:rsidR="00006E41">
        <w:t xml:space="preserve"> which may affect the senior management roles</w:t>
      </w:r>
      <w:r w:rsidR="00B51EB6">
        <w:t>,</w:t>
      </w:r>
      <w:r w:rsidR="008742F5">
        <w:t xml:space="preserve"> the process </w:t>
      </w:r>
      <w:r w:rsidR="00B51EB6">
        <w:t>has been</w:t>
      </w:r>
      <w:r w:rsidR="008742F5">
        <w:t xml:space="preserve"> put on h</w:t>
      </w:r>
      <w:r w:rsidR="00B51EB6">
        <w:t>old</w:t>
      </w:r>
      <w:r w:rsidR="00006E41">
        <w:t xml:space="preserve">.  </w:t>
      </w:r>
    </w:p>
    <w:p w14:paraId="2B7BBC4D" w14:textId="606D0632" w:rsidR="00886394" w:rsidRDefault="00721EEE" w:rsidP="0076283F">
      <w:r>
        <w:t xml:space="preserve"> </w:t>
      </w:r>
    </w:p>
    <w:p w14:paraId="116C3478" w14:textId="75EAF9D8" w:rsidR="00355410" w:rsidRDefault="00C96BD7" w:rsidP="00886394">
      <w:pPr>
        <w:rPr>
          <w:b/>
          <w:bCs/>
          <w:sz w:val="28"/>
          <w:szCs w:val="28"/>
        </w:rPr>
      </w:pPr>
      <w:r w:rsidRPr="00A84489">
        <w:rPr>
          <w:b/>
          <w:bCs/>
          <w:sz w:val="28"/>
          <w:szCs w:val="28"/>
        </w:rPr>
        <w:t xml:space="preserve">4. </w:t>
      </w:r>
      <w:r w:rsidRPr="00A84489">
        <w:rPr>
          <w:b/>
          <w:bCs/>
          <w:sz w:val="28"/>
          <w:szCs w:val="28"/>
        </w:rPr>
        <w:tab/>
        <w:t>Financial Implications</w:t>
      </w:r>
    </w:p>
    <w:p w14:paraId="527FC3EF" w14:textId="77777777" w:rsidR="00DE0F0B" w:rsidRPr="00A84489" w:rsidRDefault="00DE0F0B" w:rsidP="00886394">
      <w:pPr>
        <w:rPr>
          <w:b/>
          <w:bCs/>
          <w:sz w:val="28"/>
          <w:szCs w:val="28"/>
        </w:rPr>
      </w:pPr>
    </w:p>
    <w:p w14:paraId="27C77362" w14:textId="05E91622" w:rsidR="00C96BD7" w:rsidRDefault="00C96BD7" w:rsidP="00C96BD7">
      <w:pPr>
        <w:ind w:left="720" w:hanging="720"/>
      </w:pPr>
      <w:r>
        <w:t xml:space="preserve">4.1 </w:t>
      </w:r>
      <w:r>
        <w:tab/>
        <w:t>The salary for the Director of Adult Social Services is fully accounted for in the directorate annual budget.</w:t>
      </w:r>
    </w:p>
    <w:p w14:paraId="5A02B84B" w14:textId="77777777" w:rsidR="001D3460" w:rsidRDefault="001D3460" w:rsidP="00C96BD7">
      <w:pPr>
        <w:ind w:left="720" w:hanging="720"/>
      </w:pPr>
    </w:p>
    <w:p w14:paraId="7DD5BDE9" w14:textId="77777777" w:rsidR="001D3460" w:rsidRDefault="00C96BD7" w:rsidP="00C96BD7">
      <w:pPr>
        <w:ind w:left="720" w:hanging="720"/>
      </w:pPr>
      <w:r>
        <w:t>4.2</w:t>
      </w:r>
      <w:r>
        <w:tab/>
      </w:r>
      <w:r w:rsidR="0064337A" w:rsidRPr="0064337A">
        <w:t xml:space="preserve">This arrangement will achieve a saving of an equivalent of 6 </w:t>
      </w:r>
      <w:r w:rsidR="000013BF" w:rsidRPr="0064337A">
        <w:t>months’</w:t>
      </w:r>
      <w:r w:rsidR="0064337A" w:rsidRPr="0064337A">
        <w:t xml:space="preserve"> salary of this post.</w:t>
      </w:r>
    </w:p>
    <w:p w14:paraId="607D78D4" w14:textId="3564F9F3" w:rsidR="00C96BD7" w:rsidRDefault="0064337A" w:rsidP="00C96BD7">
      <w:pPr>
        <w:ind w:left="720" w:hanging="720"/>
      </w:pPr>
      <w:r>
        <w:rPr>
          <w:i/>
          <w:iCs/>
        </w:rPr>
        <w:t xml:space="preserve"> </w:t>
      </w:r>
    </w:p>
    <w:p w14:paraId="066DB450" w14:textId="5A46C767" w:rsidR="009A292E" w:rsidRPr="00886394" w:rsidRDefault="009A292E" w:rsidP="00C96BD7">
      <w:pPr>
        <w:ind w:left="720" w:hanging="720"/>
      </w:pPr>
      <w:r>
        <w:t>4.3</w:t>
      </w:r>
      <w:r>
        <w:tab/>
        <w:t>There are no other financial implications to the council</w:t>
      </w:r>
    </w:p>
    <w:p w14:paraId="36C2557F" w14:textId="77777777" w:rsidR="00410C2B" w:rsidRPr="007567DC" w:rsidRDefault="00410C2B" w:rsidP="00410C2B">
      <w:pPr>
        <w:rPr>
          <w:b/>
          <w:szCs w:val="24"/>
        </w:rPr>
      </w:pPr>
    </w:p>
    <w:p w14:paraId="5856AD65" w14:textId="29C6A123" w:rsidR="00410C2B" w:rsidRDefault="0021448D" w:rsidP="00410C2B">
      <w:pPr>
        <w:pStyle w:val="Heading4"/>
        <w:rPr>
          <w:sz w:val="28"/>
          <w:szCs w:val="28"/>
        </w:rPr>
      </w:pPr>
      <w:r w:rsidRPr="00A84489">
        <w:rPr>
          <w:sz w:val="28"/>
          <w:szCs w:val="28"/>
        </w:rPr>
        <w:t xml:space="preserve">5. </w:t>
      </w:r>
      <w:r w:rsidR="008E20F2" w:rsidRPr="00A84489">
        <w:rPr>
          <w:sz w:val="28"/>
          <w:szCs w:val="28"/>
        </w:rPr>
        <w:tab/>
      </w:r>
      <w:r w:rsidR="00410C2B" w:rsidRPr="00A84489">
        <w:rPr>
          <w:sz w:val="28"/>
          <w:szCs w:val="28"/>
        </w:rPr>
        <w:t>Staffing/workforce</w:t>
      </w:r>
    </w:p>
    <w:p w14:paraId="4420940F" w14:textId="77777777" w:rsidR="00DE0F0B" w:rsidRPr="00DE0F0B" w:rsidRDefault="00DE0F0B" w:rsidP="00DE0F0B"/>
    <w:p w14:paraId="35E3B231" w14:textId="60C36D89" w:rsidR="008E20F2" w:rsidRDefault="008E20F2" w:rsidP="008E20F2">
      <w:pPr>
        <w:ind w:left="720" w:hanging="720"/>
      </w:pPr>
      <w:r>
        <w:t>5.1</w:t>
      </w:r>
      <w:r>
        <w:tab/>
        <w:t xml:space="preserve">The Director of Adult Social Services provides a key professional leadership role for staff working in adult social care services. </w:t>
      </w:r>
      <w:r w:rsidR="000E23E7">
        <w:t>S</w:t>
      </w:r>
      <w:r w:rsidR="00400B38">
        <w:t>he</w:t>
      </w:r>
      <w:r w:rsidR="00211388">
        <w:t>/</w:t>
      </w:r>
      <w:r w:rsidR="00400B38">
        <w:t>H</w:t>
      </w:r>
      <w:r>
        <w:t>e also ha</w:t>
      </w:r>
      <w:r w:rsidR="003F60F9">
        <w:t>s</w:t>
      </w:r>
      <w:r>
        <w:t xml:space="preserve"> a key role in ensuring accountability of services to local communities through consultation with local </w:t>
      </w:r>
      <w:r w:rsidR="00400B38">
        <w:t>residents</w:t>
      </w:r>
      <w:r>
        <w:t xml:space="preserve"> and, in particular,</w:t>
      </w:r>
      <w:r w:rsidR="003E4928">
        <w:t xml:space="preserve"> </w:t>
      </w:r>
      <w:r>
        <w:t xml:space="preserve">users of </w:t>
      </w:r>
      <w:r w:rsidR="00245E05">
        <w:t xml:space="preserve">the </w:t>
      </w:r>
      <w:r>
        <w:t>services.</w:t>
      </w:r>
    </w:p>
    <w:p w14:paraId="7E2AA4E7" w14:textId="77777777" w:rsidR="003F60F9" w:rsidRPr="008E20F2" w:rsidRDefault="003F60F9" w:rsidP="008E20F2">
      <w:pPr>
        <w:ind w:left="720" w:hanging="720"/>
      </w:pPr>
    </w:p>
    <w:p w14:paraId="0335E47B" w14:textId="464E3FA8" w:rsidR="00642846" w:rsidRDefault="00100583" w:rsidP="00642846">
      <w:pPr>
        <w:pStyle w:val="Heading4"/>
        <w:tabs>
          <w:tab w:val="left" w:pos="3600"/>
        </w:tabs>
        <w:rPr>
          <w:sz w:val="28"/>
          <w:szCs w:val="28"/>
        </w:rPr>
      </w:pPr>
      <w:bookmarkStart w:id="0" w:name="_Hlk67062532"/>
      <w:r>
        <w:rPr>
          <w:sz w:val="28"/>
          <w:szCs w:val="28"/>
        </w:rPr>
        <w:t>6</w:t>
      </w:r>
      <w:r w:rsidR="0021448D" w:rsidRPr="00A84489">
        <w:rPr>
          <w:sz w:val="28"/>
          <w:szCs w:val="28"/>
        </w:rPr>
        <w:t xml:space="preserve">. </w:t>
      </w:r>
      <w:r w:rsidR="00A64DEE" w:rsidRPr="00A84489">
        <w:rPr>
          <w:sz w:val="28"/>
          <w:szCs w:val="28"/>
        </w:rPr>
        <w:t xml:space="preserve">     </w:t>
      </w:r>
      <w:r w:rsidR="00642846" w:rsidRPr="00A84489">
        <w:rPr>
          <w:sz w:val="28"/>
          <w:szCs w:val="28"/>
        </w:rPr>
        <w:t>Performance Issues</w:t>
      </w:r>
    </w:p>
    <w:p w14:paraId="216D70B9" w14:textId="77777777" w:rsidR="00DE0F0B" w:rsidRPr="00DE0F0B" w:rsidRDefault="00DE0F0B" w:rsidP="00DE0F0B"/>
    <w:p w14:paraId="62DEF3FE" w14:textId="17E2EA05" w:rsidR="006762F6" w:rsidRDefault="00100583" w:rsidP="00A64DEE">
      <w:pPr>
        <w:ind w:left="720" w:hanging="720"/>
      </w:pPr>
      <w:r>
        <w:t>6</w:t>
      </w:r>
      <w:r w:rsidR="006762F6">
        <w:t>.1</w:t>
      </w:r>
      <w:r w:rsidR="006762F6">
        <w:tab/>
        <w:t xml:space="preserve">This role </w:t>
      </w:r>
      <w:r w:rsidR="00AA33FD">
        <w:t xml:space="preserve">(during the interim arrangements) </w:t>
      </w:r>
      <w:r w:rsidR="006762F6">
        <w:t xml:space="preserve">will </w:t>
      </w:r>
      <w:r w:rsidR="00E1357B">
        <w:t xml:space="preserve">report </w:t>
      </w:r>
      <w:r w:rsidR="006762F6">
        <w:t>directly to the Chief Executive</w:t>
      </w:r>
      <w:r w:rsidR="000139AB">
        <w:t xml:space="preserve">, who will </w:t>
      </w:r>
      <w:r w:rsidR="005612C3">
        <w:t xml:space="preserve">ensure effective performance </w:t>
      </w:r>
      <w:r w:rsidR="00A52422">
        <w:t>management of</w:t>
      </w:r>
      <w:r w:rsidR="005612C3">
        <w:t xml:space="preserve"> the role.</w:t>
      </w:r>
    </w:p>
    <w:p w14:paraId="2A38051B" w14:textId="77777777" w:rsidR="0023311B" w:rsidRDefault="0023311B" w:rsidP="00A64DEE">
      <w:pPr>
        <w:ind w:left="720" w:hanging="720"/>
      </w:pPr>
    </w:p>
    <w:p w14:paraId="1FA10D3B" w14:textId="4DDE5A10" w:rsidR="00AA33FD" w:rsidRPr="006762F6" w:rsidRDefault="00100583" w:rsidP="00A64DEE">
      <w:pPr>
        <w:ind w:left="720" w:hanging="720"/>
      </w:pPr>
      <w:r>
        <w:t>6</w:t>
      </w:r>
      <w:r w:rsidR="00AA33FD">
        <w:t>.2</w:t>
      </w:r>
      <w:r w:rsidR="00AA33FD">
        <w:tab/>
        <w:t>The permanent DASS role reports to Corporate Director of People</w:t>
      </w:r>
      <w:r w:rsidR="0023311B">
        <w:t xml:space="preserve"> and</w:t>
      </w:r>
      <w:r w:rsidR="00AA33FD">
        <w:t xml:space="preserve"> this arrangement will continue when the permanent DASS is in post. </w:t>
      </w:r>
    </w:p>
    <w:p w14:paraId="4E0DC8D7" w14:textId="4FF1EAA1" w:rsidR="00ED2A70" w:rsidRPr="008E660D" w:rsidRDefault="00642846" w:rsidP="008E660D">
      <w:pPr>
        <w:pStyle w:val="paragraph"/>
        <w:spacing w:before="0" w:beforeAutospacing="0" w:after="0" w:afterAutospacing="0"/>
        <w:textAlignment w:val="baseline"/>
        <w:rPr>
          <w:rFonts w:ascii="Arial" w:hAnsi="Arial" w:cs="Arial"/>
          <w:sz w:val="18"/>
          <w:szCs w:val="18"/>
        </w:rPr>
      </w:pPr>
      <w:r w:rsidRPr="00F27717">
        <w:rPr>
          <w:rStyle w:val="normaltextrun"/>
          <w:rFonts w:ascii="Arial" w:hAnsi="Arial" w:cs="Arial"/>
          <w:color w:val="0000FF"/>
        </w:rPr>
        <w:t> </w:t>
      </w:r>
      <w:r w:rsidRPr="00F27717">
        <w:rPr>
          <w:rStyle w:val="eop"/>
          <w:rFonts w:ascii="Arial" w:hAnsi="Arial" w:cs="Arial"/>
          <w:color w:val="0000FF"/>
        </w:rPr>
        <w:t> </w:t>
      </w:r>
    </w:p>
    <w:p w14:paraId="3B554F5B" w14:textId="241EF035" w:rsidR="00237AFD" w:rsidRDefault="00100583" w:rsidP="009978F7">
      <w:pPr>
        <w:pStyle w:val="Heading3"/>
      </w:pPr>
      <w:r>
        <w:t>7</w:t>
      </w:r>
      <w:r w:rsidR="008055B3">
        <w:t xml:space="preserve">. </w:t>
      </w:r>
      <w:r w:rsidR="008055B3">
        <w:tab/>
      </w:r>
      <w:r w:rsidR="00B82309">
        <w:t>Risk Management Implications</w:t>
      </w:r>
    </w:p>
    <w:p w14:paraId="6282FE42" w14:textId="77777777" w:rsidR="00DE0F0B" w:rsidRPr="00DE0F0B" w:rsidRDefault="00DE0F0B" w:rsidP="00DE0F0B"/>
    <w:p w14:paraId="2F346651" w14:textId="03C53FEE" w:rsidR="000D5D8B" w:rsidRPr="009978F7" w:rsidRDefault="000E542E" w:rsidP="00237AFD">
      <w:pPr>
        <w:pStyle w:val="Heading3"/>
        <w:ind w:firstLine="0"/>
      </w:pPr>
      <w:r w:rsidRPr="00237AFD">
        <w:rPr>
          <w:b w:val="0"/>
          <w:bCs w:val="0"/>
          <w:sz w:val="24"/>
          <w:szCs w:val="24"/>
        </w:rPr>
        <w:t>None</w:t>
      </w:r>
      <w:r w:rsidR="000F4A31" w:rsidRPr="00237AFD">
        <w:rPr>
          <w:b w:val="0"/>
          <w:bCs w:val="0"/>
          <w:sz w:val="24"/>
          <w:szCs w:val="24"/>
        </w:rPr>
        <w:t xml:space="preserve"> identified</w:t>
      </w:r>
      <w:r w:rsidR="00A52422">
        <w:rPr>
          <w:b w:val="0"/>
          <w:bCs w:val="0"/>
          <w:sz w:val="24"/>
          <w:szCs w:val="24"/>
        </w:rPr>
        <w:t>.</w:t>
      </w:r>
    </w:p>
    <w:p w14:paraId="5983E38E" w14:textId="133EC44B" w:rsidR="009670A0" w:rsidRPr="000E542E" w:rsidRDefault="009670A0" w:rsidP="000E542E">
      <w:pPr>
        <w:pStyle w:val="paragraph"/>
        <w:spacing w:before="0" w:beforeAutospacing="0" w:after="0" w:afterAutospacing="0"/>
        <w:ind w:firstLine="720"/>
        <w:textAlignment w:val="baseline"/>
        <w:rPr>
          <w:rFonts w:ascii="Segoe UI" w:hAnsi="Segoe UI" w:cs="Segoe UI"/>
          <w:sz w:val="18"/>
          <w:szCs w:val="18"/>
        </w:rPr>
      </w:pPr>
    </w:p>
    <w:bookmarkEnd w:id="0"/>
    <w:p w14:paraId="4FBE7EC1" w14:textId="458C1AD4" w:rsidR="008D0B76" w:rsidRDefault="00100583" w:rsidP="00283A48">
      <w:pPr>
        <w:pStyle w:val="Heading3"/>
        <w:spacing w:before="240"/>
      </w:pPr>
      <w:r>
        <w:t>8</w:t>
      </w:r>
      <w:r w:rsidR="008055B3">
        <w:t xml:space="preserve">. </w:t>
      </w:r>
      <w:r w:rsidR="000E542E">
        <w:tab/>
      </w:r>
      <w:r w:rsidR="008055B3">
        <w:t>Council Priorities</w:t>
      </w:r>
    </w:p>
    <w:p w14:paraId="64604923" w14:textId="77777777" w:rsidR="00DE0F0B" w:rsidRPr="00DE0F0B" w:rsidRDefault="00DE0F0B" w:rsidP="00DE0F0B"/>
    <w:p w14:paraId="56BE6AE8" w14:textId="0C70BA0A" w:rsidR="000E542E" w:rsidRDefault="00D07B75" w:rsidP="00231C69">
      <w:pPr>
        <w:ind w:left="720"/>
      </w:pPr>
      <w:r>
        <w:t xml:space="preserve">The proposal considers and has been prepared in line with the </w:t>
      </w:r>
      <w:r w:rsidR="00231C69">
        <w:t xml:space="preserve">   </w:t>
      </w:r>
      <w:r>
        <w:t>Council</w:t>
      </w:r>
      <w:r w:rsidR="00231C69">
        <w:t>’s vi</w:t>
      </w:r>
      <w:r w:rsidR="00BE2D06">
        <w:t>sion</w:t>
      </w:r>
      <w:r w:rsidR="00231C69">
        <w:t xml:space="preserve"> of</w:t>
      </w:r>
      <w:r w:rsidR="00BE2D06">
        <w:t xml:space="preserve"> Restoring Pride i</w:t>
      </w:r>
      <w:r w:rsidR="00F54EAB">
        <w:t>n Harrow</w:t>
      </w:r>
      <w:r w:rsidR="00ED0688">
        <w:t xml:space="preserve"> and in accordance with priorities set out below:</w:t>
      </w:r>
    </w:p>
    <w:p w14:paraId="529B29E9" w14:textId="77777777" w:rsidR="00F1449B" w:rsidRDefault="00F1449B" w:rsidP="000E542E"/>
    <w:p w14:paraId="4C06ADF5" w14:textId="2DE00EB0" w:rsidR="00F54EAB" w:rsidRPr="006431B7" w:rsidRDefault="00F54EAB" w:rsidP="00F54EAB">
      <w:pPr>
        <w:pStyle w:val="ListParagraph"/>
        <w:numPr>
          <w:ilvl w:val="0"/>
          <w:numId w:val="45"/>
        </w:numPr>
        <w:rPr>
          <w:sz w:val="24"/>
          <w:szCs w:val="24"/>
        </w:rPr>
      </w:pPr>
      <w:r w:rsidRPr="006431B7">
        <w:rPr>
          <w:sz w:val="24"/>
          <w:szCs w:val="24"/>
        </w:rPr>
        <w:t>A Council that puts residents first</w:t>
      </w:r>
    </w:p>
    <w:p w14:paraId="07A03CC0" w14:textId="34658FC8" w:rsidR="00F54EAB" w:rsidRPr="006431B7" w:rsidRDefault="00F54EAB" w:rsidP="00F54EAB">
      <w:pPr>
        <w:pStyle w:val="ListParagraph"/>
        <w:numPr>
          <w:ilvl w:val="0"/>
          <w:numId w:val="45"/>
        </w:numPr>
        <w:rPr>
          <w:sz w:val="24"/>
          <w:szCs w:val="24"/>
        </w:rPr>
      </w:pPr>
      <w:r w:rsidRPr="006431B7">
        <w:rPr>
          <w:sz w:val="24"/>
          <w:szCs w:val="24"/>
        </w:rPr>
        <w:t>A borough that is clean and safe</w:t>
      </w:r>
    </w:p>
    <w:p w14:paraId="5810E236" w14:textId="2AEAC506" w:rsidR="00A274AC" w:rsidRPr="006431B7" w:rsidRDefault="00F54EAB" w:rsidP="00A274AC">
      <w:pPr>
        <w:pStyle w:val="ListParagraph"/>
        <w:numPr>
          <w:ilvl w:val="0"/>
          <w:numId w:val="45"/>
        </w:numPr>
        <w:rPr>
          <w:sz w:val="24"/>
          <w:szCs w:val="24"/>
        </w:rPr>
      </w:pPr>
      <w:r w:rsidRPr="006431B7">
        <w:rPr>
          <w:sz w:val="24"/>
          <w:szCs w:val="24"/>
        </w:rPr>
        <w:t>A place where those in need are supported</w:t>
      </w:r>
    </w:p>
    <w:p w14:paraId="2B175A09" w14:textId="0C035C79" w:rsidR="000D5D8B" w:rsidRDefault="00100583" w:rsidP="00645834">
      <w:pPr>
        <w:pStyle w:val="Heading3"/>
        <w:spacing w:before="240"/>
        <w:ind w:left="0" w:firstLine="0"/>
      </w:pPr>
      <w:r>
        <w:t>9</w:t>
      </w:r>
      <w:r w:rsidR="00645834">
        <w:t xml:space="preserve">. </w:t>
      </w:r>
      <w:r w:rsidR="008A13F3">
        <w:tab/>
      </w:r>
      <w:r w:rsidR="000D5D8B" w:rsidRPr="004A2543">
        <w:t>Equalities implications</w:t>
      </w:r>
      <w:r w:rsidR="000D5D8B">
        <w:t xml:space="preserve"> </w:t>
      </w:r>
      <w:r w:rsidR="000D5D8B" w:rsidRPr="00333FAA">
        <w:t>/</w:t>
      </w:r>
      <w:r w:rsidR="000D5D8B">
        <w:t xml:space="preserve"> </w:t>
      </w:r>
      <w:r w:rsidR="000D5D8B" w:rsidRPr="00333FAA">
        <w:t>Public Sector Equality Duty</w:t>
      </w:r>
    </w:p>
    <w:p w14:paraId="15502D33" w14:textId="77777777" w:rsidR="00F1449B" w:rsidRPr="00F1449B" w:rsidRDefault="00F1449B" w:rsidP="00F1449B"/>
    <w:p w14:paraId="046E2805" w14:textId="16F6CB91" w:rsidR="00745C8D" w:rsidRDefault="00100583" w:rsidP="008A13F3">
      <w:pPr>
        <w:ind w:left="720" w:hanging="720"/>
      </w:pPr>
      <w:r>
        <w:t>9</w:t>
      </w:r>
      <w:r w:rsidR="00503A9E">
        <w:t xml:space="preserve">.1 </w:t>
      </w:r>
      <w:r w:rsidR="008A13F3">
        <w:tab/>
      </w:r>
      <w:r w:rsidR="00503A9E">
        <w:t xml:space="preserve">This role has a responsibility to deliver </w:t>
      </w:r>
      <w:r w:rsidR="006431B7">
        <w:t xml:space="preserve">the </w:t>
      </w:r>
      <w:r w:rsidR="00BC7E98">
        <w:t>C</w:t>
      </w:r>
      <w:r w:rsidR="00503A9E">
        <w:t>ouncil</w:t>
      </w:r>
      <w:r w:rsidR="00BC7E98">
        <w:t>’s</w:t>
      </w:r>
      <w:r w:rsidR="00503A9E">
        <w:t xml:space="preserve"> vision </w:t>
      </w:r>
      <w:r w:rsidR="008A13F3">
        <w:t>and values</w:t>
      </w:r>
      <w:r w:rsidR="00503A9E">
        <w:t xml:space="preserve"> by addressing inequalities in access </w:t>
      </w:r>
      <w:r w:rsidR="00084F4A">
        <w:t xml:space="preserve">to </w:t>
      </w:r>
      <w:r w:rsidR="00503A9E">
        <w:t xml:space="preserve">care provision within </w:t>
      </w:r>
      <w:r w:rsidR="00745C8D">
        <w:t>Harrow</w:t>
      </w:r>
      <w:r w:rsidR="00F1449B">
        <w:t>.</w:t>
      </w:r>
    </w:p>
    <w:p w14:paraId="5DE91C04" w14:textId="77777777" w:rsidR="00F1449B" w:rsidRDefault="00F1449B" w:rsidP="008A13F3">
      <w:pPr>
        <w:ind w:left="720" w:hanging="720"/>
      </w:pPr>
    </w:p>
    <w:p w14:paraId="4FF76D8D" w14:textId="464A6349" w:rsidR="00503A9E" w:rsidRPr="00503A9E" w:rsidRDefault="00100583" w:rsidP="008A13F3">
      <w:pPr>
        <w:ind w:left="720" w:hanging="720"/>
      </w:pPr>
      <w:r>
        <w:t>9</w:t>
      </w:r>
      <w:r w:rsidR="008A13F3">
        <w:t>.2</w:t>
      </w:r>
      <w:r w:rsidR="008A13F3">
        <w:tab/>
      </w:r>
      <w:r w:rsidR="00503A9E">
        <w:t>T</w:t>
      </w:r>
      <w:r w:rsidR="00D75758">
        <w:t>he responsibility of this role is to</w:t>
      </w:r>
      <w:r w:rsidR="00503A9E">
        <w:t xml:space="preserve"> promote equality, diversity and inclusion and the reduction of inequalities ensuring that everyone can contribute through everyday actions to deliver the required </w:t>
      </w:r>
      <w:r w:rsidR="008A13F3">
        <w:t>health and wellbeing</w:t>
      </w:r>
      <w:r w:rsidR="00503A9E">
        <w:t xml:space="preserve"> outcomes</w:t>
      </w:r>
      <w:r w:rsidR="00F1449B">
        <w:t>.</w:t>
      </w:r>
    </w:p>
    <w:p w14:paraId="6F1FDA3D" w14:textId="3796ACC9" w:rsidR="005441BD" w:rsidRPr="00D5363D" w:rsidRDefault="005441BD" w:rsidP="00410C2B">
      <w:pPr>
        <w:pStyle w:val="Heading2"/>
        <w:spacing w:before="480"/>
        <w:rPr>
          <w:sz w:val="28"/>
          <w:szCs w:val="28"/>
        </w:rPr>
      </w:pPr>
      <w:r w:rsidRPr="00D5363D">
        <w:rPr>
          <w:sz w:val="28"/>
          <w:szCs w:val="28"/>
        </w:rPr>
        <w:lastRenderedPageBreak/>
        <w:t xml:space="preserve">Section </w:t>
      </w:r>
      <w:r w:rsidR="00E53079">
        <w:rPr>
          <w:sz w:val="28"/>
          <w:szCs w:val="28"/>
        </w:rPr>
        <w:t>3</w:t>
      </w:r>
      <w:r w:rsidRPr="00D5363D">
        <w:rPr>
          <w:sz w:val="28"/>
          <w:szCs w:val="28"/>
        </w:rPr>
        <w:t xml:space="preserve"> - Statutory Officer Clearance</w:t>
      </w:r>
    </w:p>
    <w:p w14:paraId="629867FF" w14:textId="337EFE54" w:rsidR="00D27D5B" w:rsidRPr="004E46BE" w:rsidRDefault="00D27D5B" w:rsidP="004E46BE">
      <w:pPr>
        <w:spacing w:before="240"/>
        <w:rPr>
          <w:sz w:val="28"/>
        </w:rPr>
      </w:pPr>
      <w:r w:rsidRPr="009F37C2">
        <w:rPr>
          <w:rFonts w:cs="Arial"/>
          <w:b/>
          <w:sz w:val="28"/>
        </w:rPr>
        <w:t>Statutory Officer:</w:t>
      </w:r>
      <w:r w:rsidRPr="00A66326">
        <w:rPr>
          <w:b/>
          <w:sz w:val="28"/>
        </w:rPr>
        <w:t xml:space="preserve">  </w:t>
      </w:r>
      <w:r w:rsidR="002B375B" w:rsidRPr="00671ABD">
        <w:rPr>
          <w:b/>
          <w:bCs/>
        </w:rPr>
        <w:t>Dawn Calvert</w:t>
      </w:r>
      <w:r w:rsidR="00F66024">
        <w:rPr>
          <w:b/>
          <w:bCs/>
        </w:rPr>
        <w:t xml:space="preserve"> – Chief Financial Officer</w:t>
      </w:r>
    </w:p>
    <w:p w14:paraId="2236EA74" w14:textId="77777777" w:rsidR="002B375B" w:rsidRPr="00A66326" w:rsidRDefault="002B375B" w:rsidP="00D27D5B">
      <w:pPr>
        <w:rPr>
          <w:sz w:val="28"/>
        </w:rPr>
      </w:pPr>
    </w:p>
    <w:p w14:paraId="0BDA83DF" w14:textId="690D1266" w:rsidR="00D27D5B" w:rsidRPr="009F37C2" w:rsidRDefault="00D27D5B" w:rsidP="00D27D5B">
      <w:pPr>
        <w:spacing w:after="480"/>
        <w:rPr>
          <w:rFonts w:cs="Arial"/>
          <w:sz w:val="28"/>
        </w:rPr>
      </w:pPr>
      <w:r w:rsidRPr="009F37C2">
        <w:rPr>
          <w:rFonts w:cs="Arial"/>
          <w:b/>
          <w:sz w:val="28"/>
        </w:rPr>
        <w:t xml:space="preserve">Date:  </w:t>
      </w:r>
      <w:r w:rsidR="00100583">
        <w:rPr>
          <w:rFonts w:cs="Arial"/>
          <w:b/>
          <w:sz w:val="28"/>
        </w:rPr>
        <w:t>7 December 2022</w:t>
      </w:r>
    </w:p>
    <w:p w14:paraId="37FF6CA1" w14:textId="679967CF" w:rsidR="00D27D5B" w:rsidRPr="004E46BE" w:rsidRDefault="00D27D5B" w:rsidP="00D27D5B">
      <w:pPr>
        <w:rPr>
          <w:sz w:val="28"/>
        </w:rPr>
      </w:pPr>
      <w:r w:rsidRPr="009F37C2">
        <w:rPr>
          <w:rFonts w:cs="Arial"/>
          <w:b/>
          <w:sz w:val="28"/>
        </w:rPr>
        <w:t>Statutory Officer:</w:t>
      </w:r>
      <w:r w:rsidRPr="00A66326">
        <w:rPr>
          <w:b/>
          <w:sz w:val="28"/>
        </w:rPr>
        <w:t xml:space="preserve">  </w:t>
      </w:r>
      <w:r w:rsidR="002B375B" w:rsidRPr="00671ABD">
        <w:rPr>
          <w:b/>
          <w:bCs/>
        </w:rPr>
        <w:t xml:space="preserve">Hugh </w:t>
      </w:r>
      <w:r w:rsidR="00454787" w:rsidRPr="00671ABD">
        <w:rPr>
          <w:b/>
          <w:bCs/>
        </w:rPr>
        <w:t>Peart</w:t>
      </w:r>
      <w:r w:rsidR="00F66024">
        <w:rPr>
          <w:b/>
          <w:bCs/>
        </w:rPr>
        <w:t xml:space="preserve"> – Monitoring </w:t>
      </w:r>
      <w:r w:rsidR="002326FF">
        <w:rPr>
          <w:b/>
          <w:bCs/>
        </w:rPr>
        <w:t>Officer</w:t>
      </w:r>
    </w:p>
    <w:p w14:paraId="758E3D67" w14:textId="77777777" w:rsidR="00454787" w:rsidRPr="00A66326" w:rsidRDefault="00454787" w:rsidP="00D27D5B">
      <w:pPr>
        <w:rPr>
          <w:sz w:val="28"/>
        </w:rPr>
      </w:pPr>
    </w:p>
    <w:p w14:paraId="5CF72278" w14:textId="6FA1EB32" w:rsidR="00D27D5B" w:rsidRPr="009F37C2" w:rsidRDefault="00D27D5B" w:rsidP="00D27D5B">
      <w:pPr>
        <w:spacing w:after="480"/>
        <w:rPr>
          <w:rFonts w:cs="Arial"/>
          <w:sz w:val="28"/>
        </w:rPr>
      </w:pPr>
      <w:r w:rsidRPr="009F37C2">
        <w:rPr>
          <w:rFonts w:cs="Arial"/>
          <w:b/>
          <w:sz w:val="28"/>
        </w:rPr>
        <w:t xml:space="preserve">Date:  </w:t>
      </w:r>
      <w:r w:rsidR="00100583">
        <w:rPr>
          <w:rFonts w:cs="Arial"/>
          <w:b/>
          <w:sz w:val="28"/>
        </w:rPr>
        <w:t>7 December 2022</w:t>
      </w:r>
    </w:p>
    <w:p w14:paraId="2144D58E" w14:textId="34E04A42" w:rsidR="00075E03" w:rsidRPr="004E46BE" w:rsidRDefault="00075E03" w:rsidP="00075E03">
      <w:pPr>
        <w:rPr>
          <w:sz w:val="28"/>
        </w:rPr>
      </w:pPr>
      <w:r w:rsidRPr="009F37C2">
        <w:rPr>
          <w:rFonts w:cs="Arial"/>
          <w:b/>
          <w:sz w:val="28"/>
        </w:rPr>
        <w:t>Chief Officer:</w:t>
      </w:r>
      <w:r w:rsidRPr="00A66326">
        <w:rPr>
          <w:b/>
          <w:sz w:val="28"/>
        </w:rPr>
        <w:t xml:space="preserve">  </w:t>
      </w:r>
      <w:r w:rsidR="00454787" w:rsidRPr="00671ABD">
        <w:rPr>
          <w:b/>
          <w:bCs/>
        </w:rPr>
        <w:t>Pat Flaherty – Chief Executive</w:t>
      </w:r>
      <w:r w:rsidR="00454787">
        <w:t xml:space="preserve"> </w:t>
      </w:r>
    </w:p>
    <w:p w14:paraId="3DE09E48" w14:textId="77777777" w:rsidR="00454787" w:rsidRPr="00A66326" w:rsidRDefault="00454787" w:rsidP="00075E03">
      <w:pPr>
        <w:rPr>
          <w:sz w:val="28"/>
        </w:rPr>
      </w:pPr>
    </w:p>
    <w:p w14:paraId="6519F07A" w14:textId="49798F1F" w:rsidR="00075E03" w:rsidRPr="009F37C2" w:rsidRDefault="00075E03" w:rsidP="004E46BE">
      <w:pPr>
        <w:spacing w:after="480"/>
        <w:rPr>
          <w:rFonts w:cs="Arial"/>
          <w:sz w:val="28"/>
        </w:rPr>
      </w:pPr>
      <w:r w:rsidRPr="009F37C2">
        <w:rPr>
          <w:rFonts w:cs="Arial"/>
          <w:b/>
          <w:sz w:val="28"/>
        </w:rPr>
        <w:t xml:space="preserve">Date:  </w:t>
      </w:r>
      <w:r w:rsidR="00100583">
        <w:rPr>
          <w:rFonts w:cs="Arial"/>
          <w:b/>
          <w:sz w:val="28"/>
        </w:rPr>
        <w:t>7 December 2022</w:t>
      </w:r>
    </w:p>
    <w:p w14:paraId="1F5D9269" w14:textId="154567D9" w:rsidR="005441BD" w:rsidRPr="00C504AA" w:rsidRDefault="005441BD" w:rsidP="00D27D5B">
      <w:pPr>
        <w:pStyle w:val="Heading2"/>
        <w:spacing w:before="480" w:after="240"/>
        <w:rPr>
          <w:sz w:val="28"/>
          <w:szCs w:val="28"/>
        </w:rPr>
      </w:pPr>
      <w:r w:rsidRPr="00C504AA">
        <w:rPr>
          <w:sz w:val="28"/>
          <w:szCs w:val="28"/>
        </w:rPr>
        <w:t>Sect</w:t>
      </w:r>
      <w:r w:rsidR="00AA6C7F">
        <w:rPr>
          <w:sz w:val="28"/>
          <w:szCs w:val="28"/>
        </w:rPr>
        <w:t>i</w:t>
      </w:r>
      <w:r w:rsidRPr="00C504AA">
        <w:rPr>
          <w:sz w:val="28"/>
          <w:szCs w:val="28"/>
        </w:rPr>
        <w:t xml:space="preserve">on </w:t>
      </w:r>
      <w:r w:rsidR="00B8374D" w:rsidRPr="00C504AA">
        <w:rPr>
          <w:sz w:val="28"/>
          <w:szCs w:val="28"/>
        </w:rPr>
        <w:t>4</w:t>
      </w:r>
      <w:r w:rsidRPr="00C504AA">
        <w:rPr>
          <w:sz w:val="28"/>
          <w:szCs w:val="28"/>
        </w:rPr>
        <w:t xml:space="preserve"> - Contact Details and Background Papers</w:t>
      </w:r>
    </w:p>
    <w:p w14:paraId="63C69737" w14:textId="7625672A" w:rsidR="005441BD" w:rsidRDefault="005441BD">
      <w:pPr>
        <w:pStyle w:val="Infotext"/>
      </w:pPr>
      <w:r w:rsidRPr="00EE7076">
        <w:rPr>
          <w:b/>
        </w:rPr>
        <w:t>Contact:</w:t>
      </w:r>
      <w:r>
        <w:t xml:space="preserve">  </w:t>
      </w:r>
      <w:r w:rsidR="006F5B1A" w:rsidRPr="00C259FA">
        <w:rPr>
          <w:sz w:val="24"/>
          <w:szCs w:val="24"/>
        </w:rPr>
        <w:t>senel.arkut@harrow.gov.uk</w:t>
      </w:r>
    </w:p>
    <w:p w14:paraId="54A40759" w14:textId="2A0F6F44" w:rsidR="000D5D8B" w:rsidRDefault="005441BD" w:rsidP="00D27D5B">
      <w:pPr>
        <w:pStyle w:val="Infotext"/>
        <w:spacing w:before="240"/>
        <w:rPr>
          <w:color w:val="FF0000"/>
          <w:szCs w:val="24"/>
        </w:rPr>
      </w:pPr>
      <w:r w:rsidRPr="00EE7076">
        <w:rPr>
          <w:b/>
        </w:rPr>
        <w:t>Background Papers:</w:t>
      </w:r>
      <w:r>
        <w:t xml:space="preserve">  </w:t>
      </w:r>
    </w:p>
    <w:p w14:paraId="2DE61BF0" w14:textId="77777777" w:rsidR="009C1788" w:rsidRDefault="009C1788" w:rsidP="009C1788">
      <w:pPr>
        <w:pStyle w:val="Infotext"/>
        <w:rPr>
          <w:sz w:val="24"/>
          <w:szCs w:val="24"/>
        </w:rPr>
      </w:pPr>
    </w:p>
    <w:p w14:paraId="0CBCBEFB" w14:textId="5381DF88" w:rsidR="004374F9" w:rsidRDefault="00752074" w:rsidP="004C3068">
      <w:pPr>
        <w:pStyle w:val="Infotext"/>
      </w:pPr>
      <w:r>
        <w:rPr>
          <w:sz w:val="24"/>
          <w:szCs w:val="24"/>
        </w:rPr>
        <w:t>None</w:t>
      </w:r>
    </w:p>
    <w:p w14:paraId="695637A7" w14:textId="2BA1F775" w:rsidR="0023311B" w:rsidRDefault="0023311B" w:rsidP="004C3068">
      <w:pPr>
        <w:pStyle w:val="Infotext"/>
      </w:pPr>
    </w:p>
    <w:p w14:paraId="70B063EE" w14:textId="77777777" w:rsidR="0023311B" w:rsidRDefault="0023311B" w:rsidP="0023311B">
      <w:pPr>
        <w:pStyle w:val="Infotext"/>
        <w:spacing w:before="360" w:after="240"/>
      </w:pPr>
      <w:r>
        <w:t xml:space="preserve">If appropriate, does the report include the following considerations? </w:t>
      </w:r>
    </w:p>
    <w:p w14:paraId="39F687BD" w14:textId="2ECFB8D1" w:rsidR="0023311B" w:rsidRDefault="0023311B" w:rsidP="00100583">
      <w:pPr>
        <w:pStyle w:val="Infotext"/>
        <w:tabs>
          <w:tab w:val="left" w:pos="656"/>
          <w:tab w:val="left" w:pos="6399"/>
        </w:tabs>
      </w:pPr>
      <w:r>
        <w:t>1.</w:t>
      </w:r>
      <w:r>
        <w:tab/>
        <w:t xml:space="preserve">Consultation </w:t>
      </w:r>
      <w:r>
        <w:tab/>
        <w:t xml:space="preserve">YES </w:t>
      </w:r>
    </w:p>
    <w:p w14:paraId="41C23540" w14:textId="71F206D6" w:rsidR="0023311B" w:rsidRDefault="0023311B" w:rsidP="0023311B">
      <w:pPr>
        <w:pStyle w:val="Infotext"/>
        <w:tabs>
          <w:tab w:val="left" w:pos="656"/>
          <w:tab w:val="left" w:pos="6399"/>
        </w:tabs>
      </w:pPr>
      <w:r>
        <w:t>2.</w:t>
      </w:r>
      <w:r>
        <w:tab/>
        <w:t>Priorities</w:t>
      </w:r>
      <w:r>
        <w:tab/>
        <w:t xml:space="preserve">YES </w:t>
      </w:r>
    </w:p>
    <w:p w14:paraId="5281BF0D" w14:textId="77777777" w:rsidR="0023311B" w:rsidRDefault="0023311B" w:rsidP="0023311B"/>
    <w:p w14:paraId="7F9F0BA8" w14:textId="77777777" w:rsidR="0023311B" w:rsidRPr="004C3068" w:rsidRDefault="0023311B" w:rsidP="004C3068">
      <w:pPr>
        <w:pStyle w:val="Infotext"/>
        <w:rPr>
          <w:sz w:val="24"/>
          <w:szCs w:val="24"/>
        </w:rPr>
      </w:pPr>
    </w:p>
    <w:sectPr w:rsidR="0023311B" w:rsidRPr="004C3068" w:rsidSect="00841FC7">
      <w:type w:val="continuous"/>
      <w:pgSz w:w="11909" w:h="16834" w:code="9"/>
      <w:pgMar w:top="864" w:right="1800" w:bottom="709"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56F4" w14:textId="77777777" w:rsidR="0042353B" w:rsidRDefault="0042353B">
      <w:r>
        <w:separator/>
      </w:r>
    </w:p>
  </w:endnote>
  <w:endnote w:type="continuationSeparator" w:id="0">
    <w:p w14:paraId="006D824C" w14:textId="77777777" w:rsidR="0042353B" w:rsidRDefault="004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6F94" w14:textId="77777777" w:rsidR="0042353B" w:rsidRDefault="0042353B">
      <w:r>
        <w:separator/>
      </w:r>
    </w:p>
  </w:footnote>
  <w:footnote w:type="continuationSeparator" w:id="0">
    <w:p w14:paraId="76857DAA" w14:textId="77777777" w:rsidR="0042353B" w:rsidRDefault="0042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55FD3"/>
    <w:multiLevelType w:val="hybridMultilevel"/>
    <w:tmpl w:val="EED4F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E6A98"/>
    <w:multiLevelType w:val="hybridMultilevel"/>
    <w:tmpl w:val="2AA6A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5001C6"/>
    <w:multiLevelType w:val="hybridMultilevel"/>
    <w:tmpl w:val="924CE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BA5B8A"/>
    <w:multiLevelType w:val="hybridMultilevel"/>
    <w:tmpl w:val="4748E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C544241"/>
    <w:multiLevelType w:val="hybridMultilevel"/>
    <w:tmpl w:val="02F27016"/>
    <w:lvl w:ilvl="0" w:tplc="7214DE12">
      <w:numFmt w:val="bullet"/>
      <w:lvlText w:val="-"/>
      <w:lvlJc w:val="left"/>
      <w:pPr>
        <w:ind w:left="428" w:hanging="360"/>
      </w:pPr>
      <w:rPr>
        <w:rFonts w:ascii="Arial" w:eastAsia="Times New Roman" w:hAnsi="Arial" w:cs="Arial" w:hint="default"/>
      </w:rPr>
    </w:lvl>
    <w:lvl w:ilvl="1" w:tplc="08090003">
      <w:start w:val="1"/>
      <w:numFmt w:val="bullet"/>
      <w:lvlText w:val="o"/>
      <w:lvlJc w:val="left"/>
      <w:pPr>
        <w:ind w:left="1148" w:hanging="360"/>
      </w:pPr>
      <w:rPr>
        <w:rFonts w:ascii="Courier New" w:hAnsi="Courier New" w:cs="Courier New" w:hint="default"/>
      </w:rPr>
    </w:lvl>
    <w:lvl w:ilvl="2" w:tplc="08090005">
      <w:start w:val="1"/>
      <w:numFmt w:val="bullet"/>
      <w:lvlText w:val=""/>
      <w:lvlJc w:val="left"/>
      <w:pPr>
        <w:ind w:left="1868" w:hanging="360"/>
      </w:pPr>
      <w:rPr>
        <w:rFonts w:ascii="Wingdings" w:hAnsi="Wingdings" w:hint="default"/>
      </w:rPr>
    </w:lvl>
    <w:lvl w:ilvl="3" w:tplc="08090001">
      <w:start w:val="1"/>
      <w:numFmt w:val="bullet"/>
      <w:lvlText w:val=""/>
      <w:lvlJc w:val="left"/>
      <w:pPr>
        <w:ind w:left="2588" w:hanging="360"/>
      </w:pPr>
      <w:rPr>
        <w:rFonts w:ascii="Symbol" w:hAnsi="Symbol" w:hint="default"/>
      </w:rPr>
    </w:lvl>
    <w:lvl w:ilvl="4" w:tplc="08090003">
      <w:start w:val="1"/>
      <w:numFmt w:val="bullet"/>
      <w:lvlText w:val="o"/>
      <w:lvlJc w:val="left"/>
      <w:pPr>
        <w:ind w:left="3308" w:hanging="360"/>
      </w:pPr>
      <w:rPr>
        <w:rFonts w:ascii="Courier New" w:hAnsi="Courier New" w:cs="Courier New" w:hint="default"/>
      </w:rPr>
    </w:lvl>
    <w:lvl w:ilvl="5" w:tplc="08090005">
      <w:start w:val="1"/>
      <w:numFmt w:val="bullet"/>
      <w:lvlText w:val=""/>
      <w:lvlJc w:val="left"/>
      <w:pPr>
        <w:ind w:left="4028" w:hanging="360"/>
      </w:pPr>
      <w:rPr>
        <w:rFonts w:ascii="Wingdings" w:hAnsi="Wingdings" w:hint="default"/>
      </w:rPr>
    </w:lvl>
    <w:lvl w:ilvl="6" w:tplc="08090001">
      <w:start w:val="1"/>
      <w:numFmt w:val="bullet"/>
      <w:lvlText w:val=""/>
      <w:lvlJc w:val="left"/>
      <w:pPr>
        <w:ind w:left="4748" w:hanging="360"/>
      </w:pPr>
      <w:rPr>
        <w:rFonts w:ascii="Symbol" w:hAnsi="Symbol" w:hint="default"/>
      </w:rPr>
    </w:lvl>
    <w:lvl w:ilvl="7" w:tplc="08090003">
      <w:start w:val="1"/>
      <w:numFmt w:val="bullet"/>
      <w:lvlText w:val="o"/>
      <w:lvlJc w:val="left"/>
      <w:pPr>
        <w:ind w:left="5468" w:hanging="360"/>
      </w:pPr>
      <w:rPr>
        <w:rFonts w:ascii="Courier New" w:hAnsi="Courier New" w:cs="Courier New" w:hint="default"/>
      </w:rPr>
    </w:lvl>
    <w:lvl w:ilvl="8" w:tplc="08090005">
      <w:start w:val="1"/>
      <w:numFmt w:val="bullet"/>
      <w:lvlText w:val=""/>
      <w:lvlJc w:val="left"/>
      <w:pPr>
        <w:ind w:left="6188" w:hanging="360"/>
      </w:pPr>
      <w:rPr>
        <w:rFonts w:ascii="Wingdings" w:hAnsi="Wingdings" w:hint="default"/>
      </w:rPr>
    </w:lvl>
  </w:abstractNum>
  <w:abstractNum w:abstractNumId="36"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8B2517D"/>
    <w:multiLevelType w:val="multilevel"/>
    <w:tmpl w:val="E2B82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E00C30"/>
    <w:multiLevelType w:val="multilevel"/>
    <w:tmpl w:val="C20CB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3F1246"/>
    <w:multiLevelType w:val="hybridMultilevel"/>
    <w:tmpl w:val="6BC84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3"/>
  </w:num>
  <w:num w:numId="4">
    <w:abstractNumId w:val="32"/>
  </w:num>
  <w:num w:numId="5">
    <w:abstractNumId w:val="9"/>
  </w:num>
  <w:num w:numId="6">
    <w:abstractNumId w:val="27"/>
  </w:num>
  <w:num w:numId="7">
    <w:abstractNumId w:val="17"/>
  </w:num>
  <w:num w:numId="8">
    <w:abstractNumId w:val="8"/>
  </w:num>
  <w:num w:numId="9">
    <w:abstractNumId w:val="7"/>
  </w:num>
  <w:num w:numId="10">
    <w:abstractNumId w:val="14"/>
  </w:num>
  <w:num w:numId="11">
    <w:abstractNumId w:val="28"/>
  </w:num>
  <w:num w:numId="12">
    <w:abstractNumId w:val="19"/>
  </w:num>
  <w:num w:numId="13">
    <w:abstractNumId w:val="16"/>
  </w:num>
  <w:num w:numId="14">
    <w:abstractNumId w:val="23"/>
  </w:num>
  <w:num w:numId="15">
    <w:abstractNumId w:val="38"/>
  </w:num>
  <w:num w:numId="16">
    <w:abstractNumId w:val="6"/>
  </w:num>
  <w:num w:numId="17">
    <w:abstractNumId w:val="45"/>
  </w:num>
  <w:num w:numId="18">
    <w:abstractNumId w:val="10"/>
  </w:num>
  <w:num w:numId="19">
    <w:abstractNumId w:val="46"/>
  </w:num>
  <w:num w:numId="20">
    <w:abstractNumId w:val="21"/>
  </w:num>
  <w:num w:numId="21">
    <w:abstractNumId w:val="26"/>
  </w:num>
  <w:num w:numId="22">
    <w:abstractNumId w:val="31"/>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4"/>
  </w:num>
  <w:num w:numId="27">
    <w:abstractNumId w:val="22"/>
  </w:num>
  <w:num w:numId="28">
    <w:abstractNumId w:val="15"/>
  </w:num>
  <w:num w:numId="29">
    <w:abstractNumId w:val="40"/>
  </w:num>
  <w:num w:numId="30">
    <w:abstractNumId w:val="1"/>
  </w:num>
  <w:num w:numId="31">
    <w:abstractNumId w:val="29"/>
  </w:num>
  <w:num w:numId="32">
    <w:abstractNumId w:val="4"/>
  </w:num>
  <w:num w:numId="33">
    <w:abstractNumId w:val="3"/>
  </w:num>
  <w:num w:numId="34">
    <w:abstractNumId w:val="37"/>
  </w:num>
  <w:num w:numId="35">
    <w:abstractNumId w:val="47"/>
  </w:num>
  <w:num w:numId="36">
    <w:abstractNumId w:val="33"/>
  </w:num>
  <w:num w:numId="37">
    <w:abstractNumId w:val="2"/>
  </w:num>
  <w:num w:numId="38">
    <w:abstractNumId w:val="11"/>
  </w:num>
  <w:num w:numId="39">
    <w:abstractNumId w:val="25"/>
  </w:num>
  <w:num w:numId="40">
    <w:abstractNumId w:val="35"/>
  </w:num>
  <w:num w:numId="41">
    <w:abstractNumId w:val="0"/>
  </w:num>
  <w:num w:numId="42">
    <w:abstractNumId w:val="5"/>
  </w:num>
  <w:num w:numId="43">
    <w:abstractNumId w:val="24"/>
  </w:num>
  <w:num w:numId="44">
    <w:abstractNumId w:val="41"/>
  </w:num>
  <w:num w:numId="45">
    <w:abstractNumId w:val="12"/>
  </w:num>
  <w:num w:numId="46">
    <w:abstractNumId w:val="18"/>
  </w:num>
  <w:num w:numId="47">
    <w:abstractNumId w:val="4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0662"/>
    <w:rsid w:val="000013BF"/>
    <w:rsid w:val="00001EBF"/>
    <w:rsid w:val="00006E41"/>
    <w:rsid w:val="000079DB"/>
    <w:rsid w:val="00011D40"/>
    <w:rsid w:val="00012D45"/>
    <w:rsid w:val="000139AB"/>
    <w:rsid w:val="00014AF4"/>
    <w:rsid w:val="000164D1"/>
    <w:rsid w:val="000168D3"/>
    <w:rsid w:val="00016FBE"/>
    <w:rsid w:val="00026E61"/>
    <w:rsid w:val="00036698"/>
    <w:rsid w:val="00046C31"/>
    <w:rsid w:val="00056100"/>
    <w:rsid w:val="00063133"/>
    <w:rsid w:val="00075E03"/>
    <w:rsid w:val="00084F4A"/>
    <w:rsid w:val="000A3C85"/>
    <w:rsid w:val="000A4946"/>
    <w:rsid w:val="000C31CE"/>
    <w:rsid w:val="000D5D8B"/>
    <w:rsid w:val="000E1217"/>
    <w:rsid w:val="000E1899"/>
    <w:rsid w:val="000E23E7"/>
    <w:rsid w:val="000E542E"/>
    <w:rsid w:val="000E7A10"/>
    <w:rsid w:val="000F4A31"/>
    <w:rsid w:val="000F665E"/>
    <w:rsid w:val="000F66E4"/>
    <w:rsid w:val="00100583"/>
    <w:rsid w:val="00100D96"/>
    <w:rsid w:val="00122A31"/>
    <w:rsid w:val="00142820"/>
    <w:rsid w:val="00150687"/>
    <w:rsid w:val="00152034"/>
    <w:rsid w:val="001720E7"/>
    <w:rsid w:val="00191840"/>
    <w:rsid w:val="00193F16"/>
    <w:rsid w:val="001A4C6D"/>
    <w:rsid w:val="001C2940"/>
    <w:rsid w:val="001D1F6F"/>
    <w:rsid w:val="001D3460"/>
    <w:rsid w:val="001E0F6D"/>
    <w:rsid w:val="001E282E"/>
    <w:rsid w:val="001F31D6"/>
    <w:rsid w:val="001F6561"/>
    <w:rsid w:val="002000F7"/>
    <w:rsid w:val="002034B3"/>
    <w:rsid w:val="00211388"/>
    <w:rsid w:val="00211C62"/>
    <w:rsid w:val="0021448D"/>
    <w:rsid w:val="002253B2"/>
    <w:rsid w:val="00231763"/>
    <w:rsid w:val="00231C69"/>
    <w:rsid w:val="002326FF"/>
    <w:rsid w:val="0023311B"/>
    <w:rsid w:val="00237AFD"/>
    <w:rsid w:val="002415C6"/>
    <w:rsid w:val="00245E05"/>
    <w:rsid w:val="002476DA"/>
    <w:rsid w:val="0025320D"/>
    <w:rsid w:val="00255C40"/>
    <w:rsid w:val="002601FE"/>
    <w:rsid w:val="00282DB1"/>
    <w:rsid w:val="00283A48"/>
    <w:rsid w:val="00284269"/>
    <w:rsid w:val="002A47F6"/>
    <w:rsid w:val="002A6EF5"/>
    <w:rsid w:val="002B2710"/>
    <w:rsid w:val="002B2AE1"/>
    <w:rsid w:val="002B375B"/>
    <w:rsid w:val="002B55DA"/>
    <w:rsid w:val="002D0A58"/>
    <w:rsid w:val="002D45D5"/>
    <w:rsid w:val="002D7BE3"/>
    <w:rsid w:val="002E4511"/>
    <w:rsid w:val="002F0364"/>
    <w:rsid w:val="002F2491"/>
    <w:rsid w:val="0030640F"/>
    <w:rsid w:val="00313F3C"/>
    <w:rsid w:val="00323250"/>
    <w:rsid w:val="00325215"/>
    <w:rsid w:val="0032563C"/>
    <w:rsid w:val="0034748A"/>
    <w:rsid w:val="00355410"/>
    <w:rsid w:val="00356159"/>
    <w:rsid w:val="003721C8"/>
    <w:rsid w:val="00372582"/>
    <w:rsid w:val="0037295C"/>
    <w:rsid w:val="00377263"/>
    <w:rsid w:val="00383C37"/>
    <w:rsid w:val="0039332A"/>
    <w:rsid w:val="003A4832"/>
    <w:rsid w:val="003A783B"/>
    <w:rsid w:val="003B2F75"/>
    <w:rsid w:val="003C723A"/>
    <w:rsid w:val="003D31C2"/>
    <w:rsid w:val="003D78F6"/>
    <w:rsid w:val="003E4928"/>
    <w:rsid w:val="003F4A5F"/>
    <w:rsid w:val="003F60F9"/>
    <w:rsid w:val="00400B38"/>
    <w:rsid w:val="00402E49"/>
    <w:rsid w:val="00404403"/>
    <w:rsid w:val="0041036F"/>
    <w:rsid w:val="00410C2B"/>
    <w:rsid w:val="0042353B"/>
    <w:rsid w:val="0042459A"/>
    <w:rsid w:val="00432050"/>
    <w:rsid w:val="004374F9"/>
    <w:rsid w:val="00446976"/>
    <w:rsid w:val="00447899"/>
    <w:rsid w:val="00454787"/>
    <w:rsid w:val="00455564"/>
    <w:rsid w:val="004603C5"/>
    <w:rsid w:val="00462114"/>
    <w:rsid w:val="004724FA"/>
    <w:rsid w:val="00480C4A"/>
    <w:rsid w:val="0048265B"/>
    <w:rsid w:val="00484E3E"/>
    <w:rsid w:val="00486170"/>
    <w:rsid w:val="0049070E"/>
    <w:rsid w:val="004A2CFB"/>
    <w:rsid w:val="004A6161"/>
    <w:rsid w:val="004C3068"/>
    <w:rsid w:val="004C5899"/>
    <w:rsid w:val="004D6A3F"/>
    <w:rsid w:val="004D6A49"/>
    <w:rsid w:val="004D744C"/>
    <w:rsid w:val="004E4261"/>
    <w:rsid w:val="004E46BE"/>
    <w:rsid w:val="004E7169"/>
    <w:rsid w:val="004F4D83"/>
    <w:rsid w:val="00503486"/>
    <w:rsid w:val="00503A9E"/>
    <w:rsid w:val="005200DF"/>
    <w:rsid w:val="005235C6"/>
    <w:rsid w:val="00527689"/>
    <w:rsid w:val="005337B2"/>
    <w:rsid w:val="005441BD"/>
    <w:rsid w:val="0054587F"/>
    <w:rsid w:val="00550D9F"/>
    <w:rsid w:val="0055723A"/>
    <w:rsid w:val="0056035B"/>
    <w:rsid w:val="005612C3"/>
    <w:rsid w:val="00583C5C"/>
    <w:rsid w:val="00586930"/>
    <w:rsid w:val="00587227"/>
    <w:rsid w:val="005961BE"/>
    <w:rsid w:val="005B0851"/>
    <w:rsid w:val="005B24EF"/>
    <w:rsid w:val="005B2F47"/>
    <w:rsid w:val="005B712A"/>
    <w:rsid w:val="005C1159"/>
    <w:rsid w:val="005C49A2"/>
    <w:rsid w:val="005C5F36"/>
    <w:rsid w:val="005D0050"/>
    <w:rsid w:val="005D207B"/>
    <w:rsid w:val="005E63E8"/>
    <w:rsid w:val="005F5698"/>
    <w:rsid w:val="005F79C3"/>
    <w:rsid w:val="00602CE7"/>
    <w:rsid w:val="00612A64"/>
    <w:rsid w:val="00617477"/>
    <w:rsid w:val="00617F63"/>
    <w:rsid w:val="006218AC"/>
    <w:rsid w:val="00622D62"/>
    <w:rsid w:val="0062679B"/>
    <w:rsid w:val="0064262B"/>
    <w:rsid w:val="00642846"/>
    <w:rsid w:val="006431B7"/>
    <w:rsid w:val="0064337A"/>
    <w:rsid w:val="006438F2"/>
    <w:rsid w:val="00645834"/>
    <w:rsid w:val="00646DBA"/>
    <w:rsid w:val="00650699"/>
    <w:rsid w:val="00656C6A"/>
    <w:rsid w:val="00665A12"/>
    <w:rsid w:val="006668DA"/>
    <w:rsid w:val="00671ABD"/>
    <w:rsid w:val="00673E64"/>
    <w:rsid w:val="00674F13"/>
    <w:rsid w:val="006762F6"/>
    <w:rsid w:val="006808C6"/>
    <w:rsid w:val="006843EC"/>
    <w:rsid w:val="00697A35"/>
    <w:rsid w:val="006A2AAB"/>
    <w:rsid w:val="006A5BAE"/>
    <w:rsid w:val="006B5F35"/>
    <w:rsid w:val="006B68BC"/>
    <w:rsid w:val="006C44D8"/>
    <w:rsid w:val="006C484D"/>
    <w:rsid w:val="006D5178"/>
    <w:rsid w:val="006E1021"/>
    <w:rsid w:val="006E4962"/>
    <w:rsid w:val="006E5488"/>
    <w:rsid w:val="006E692F"/>
    <w:rsid w:val="006F5B1A"/>
    <w:rsid w:val="007008F3"/>
    <w:rsid w:val="00700D3A"/>
    <w:rsid w:val="0070496A"/>
    <w:rsid w:val="00704C81"/>
    <w:rsid w:val="007057D8"/>
    <w:rsid w:val="00713DA0"/>
    <w:rsid w:val="00720786"/>
    <w:rsid w:val="00721EEE"/>
    <w:rsid w:val="00722A31"/>
    <w:rsid w:val="00725EAF"/>
    <w:rsid w:val="00730223"/>
    <w:rsid w:val="007367CF"/>
    <w:rsid w:val="00743752"/>
    <w:rsid w:val="00744A1A"/>
    <w:rsid w:val="00745C8D"/>
    <w:rsid w:val="00752074"/>
    <w:rsid w:val="00752110"/>
    <w:rsid w:val="007567DC"/>
    <w:rsid w:val="0076283F"/>
    <w:rsid w:val="00776C06"/>
    <w:rsid w:val="00791D09"/>
    <w:rsid w:val="00795BE9"/>
    <w:rsid w:val="00796298"/>
    <w:rsid w:val="007A012E"/>
    <w:rsid w:val="007A216A"/>
    <w:rsid w:val="007B1514"/>
    <w:rsid w:val="007C07CF"/>
    <w:rsid w:val="007D1C96"/>
    <w:rsid w:val="007D3F36"/>
    <w:rsid w:val="007D7E0B"/>
    <w:rsid w:val="007E5A50"/>
    <w:rsid w:val="00804EE2"/>
    <w:rsid w:val="008055B3"/>
    <w:rsid w:val="0081262D"/>
    <w:rsid w:val="00814501"/>
    <w:rsid w:val="00825F3A"/>
    <w:rsid w:val="00841A0F"/>
    <w:rsid w:val="00841FC7"/>
    <w:rsid w:val="00845B47"/>
    <w:rsid w:val="008562B3"/>
    <w:rsid w:val="008742F5"/>
    <w:rsid w:val="008779ED"/>
    <w:rsid w:val="008861BA"/>
    <w:rsid w:val="00886394"/>
    <w:rsid w:val="00894FDB"/>
    <w:rsid w:val="008A13F3"/>
    <w:rsid w:val="008A408B"/>
    <w:rsid w:val="008A63AD"/>
    <w:rsid w:val="008D0AC0"/>
    <w:rsid w:val="008D0B76"/>
    <w:rsid w:val="008D7AC4"/>
    <w:rsid w:val="008E20F2"/>
    <w:rsid w:val="008E641D"/>
    <w:rsid w:val="008E660D"/>
    <w:rsid w:val="008F1A15"/>
    <w:rsid w:val="00913E16"/>
    <w:rsid w:val="00915FD6"/>
    <w:rsid w:val="00917D72"/>
    <w:rsid w:val="009238B6"/>
    <w:rsid w:val="00934F5E"/>
    <w:rsid w:val="0094248C"/>
    <w:rsid w:val="00953767"/>
    <w:rsid w:val="00953A14"/>
    <w:rsid w:val="009559B1"/>
    <w:rsid w:val="009670A0"/>
    <w:rsid w:val="0097578B"/>
    <w:rsid w:val="009761ED"/>
    <w:rsid w:val="00977785"/>
    <w:rsid w:val="009836E3"/>
    <w:rsid w:val="0099076B"/>
    <w:rsid w:val="009978F7"/>
    <w:rsid w:val="009A292E"/>
    <w:rsid w:val="009A4432"/>
    <w:rsid w:val="009B3BF8"/>
    <w:rsid w:val="009C04FF"/>
    <w:rsid w:val="009C069E"/>
    <w:rsid w:val="009C1788"/>
    <w:rsid w:val="009D56DA"/>
    <w:rsid w:val="009E581D"/>
    <w:rsid w:val="009F0956"/>
    <w:rsid w:val="009F14C8"/>
    <w:rsid w:val="009F37C2"/>
    <w:rsid w:val="009F424E"/>
    <w:rsid w:val="009F71DA"/>
    <w:rsid w:val="00A009DD"/>
    <w:rsid w:val="00A100C9"/>
    <w:rsid w:val="00A137E7"/>
    <w:rsid w:val="00A13D5A"/>
    <w:rsid w:val="00A16EAB"/>
    <w:rsid w:val="00A2102D"/>
    <w:rsid w:val="00A2454D"/>
    <w:rsid w:val="00A24E62"/>
    <w:rsid w:val="00A274AC"/>
    <w:rsid w:val="00A406F3"/>
    <w:rsid w:val="00A42A33"/>
    <w:rsid w:val="00A42ACD"/>
    <w:rsid w:val="00A501C7"/>
    <w:rsid w:val="00A52422"/>
    <w:rsid w:val="00A55A0C"/>
    <w:rsid w:val="00A5613C"/>
    <w:rsid w:val="00A63539"/>
    <w:rsid w:val="00A64DEE"/>
    <w:rsid w:val="00A66832"/>
    <w:rsid w:val="00A67FBF"/>
    <w:rsid w:val="00A71672"/>
    <w:rsid w:val="00A718A8"/>
    <w:rsid w:val="00A80F10"/>
    <w:rsid w:val="00A822BD"/>
    <w:rsid w:val="00A84489"/>
    <w:rsid w:val="00A94AA6"/>
    <w:rsid w:val="00AA1F82"/>
    <w:rsid w:val="00AA3136"/>
    <w:rsid w:val="00AA33FD"/>
    <w:rsid w:val="00AA4433"/>
    <w:rsid w:val="00AA6C7F"/>
    <w:rsid w:val="00AA7C24"/>
    <w:rsid w:val="00AB28BD"/>
    <w:rsid w:val="00AB2A8D"/>
    <w:rsid w:val="00AD6680"/>
    <w:rsid w:val="00AD687C"/>
    <w:rsid w:val="00AE3FEB"/>
    <w:rsid w:val="00AE452B"/>
    <w:rsid w:val="00AF0216"/>
    <w:rsid w:val="00B073EE"/>
    <w:rsid w:val="00B079FB"/>
    <w:rsid w:val="00B203E2"/>
    <w:rsid w:val="00B21131"/>
    <w:rsid w:val="00B26D5D"/>
    <w:rsid w:val="00B311E8"/>
    <w:rsid w:val="00B37961"/>
    <w:rsid w:val="00B409AE"/>
    <w:rsid w:val="00B41A98"/>
    <w:rsid w:val="00B44E2F"/>
    <w:rsid w:val="00B51EB6"/>
    <w:rsid w:val="00B52F9B"/>
    <w:rsid w:val="00B5672C"/>
    <w:rsid w:val="00B65EB5"/>
    <w:rsid w:val="00B66D7C"/>
    <w:rsid w:val="00B767CF"/>
    <w:rsid w:val="00B82309"/>
    <w:rsid w:val="00B8374D"/>
    <w:rsid w:val="00B87C2D"/>
    <w:rsid w:val="00B95CDA"/>
    <w:rsid w:val="00BA283D"/>
    <w:rsid w:val="00BB1D6B"/>
    <w:rsid w:val="00BB7DD3"/>
    <w:rsid w:val="00BC1CC7"/>
    <w:rsid w:val="00BC24FF"/>
    <w:rsid w:val="00BC7E98"/>
    <w:rsid w:val="00BE271A"/>
    <w:rsid w:val="00BE2D06"/>
    <w:rsid w:val="00C03343"/>
    <w:rsid w:val="00C22E9B"/>
    <w:rsid w:val="00C257D1"/>
    <w:rsid w:val="00C259FA"/>
    <w:rsid w:val="00C267E5"/>
    <w:rsid w:val="00C316E9"/>
    <w:rsid w:val="00C37118"/>
    <w:rsid w:val="00C4117C"/>
    <w:rsid w:val="00C504AA"/>
    <w:rsid w:val="00C55590"/>
    <w:rsid w:val="00C63334"/>
    <w:rsid w:val="00C63F0B"/>
    <w:rsid w:val="00C674CF"/>
    <w:rsid w:val="00C71597"/>
    <w:rsid w:val="00C86B31"/>
    <w:rsid w:val="00C928FC"/>
    <w:rsid w:val="00C96BD7"/>
    <w:rsid w:val="00CB3A2F"/>
    <w:rsid w:val="00CC1B93"/>
    <w:rsid w:val="00CC306F"/>
    <w:rsid w:val="00CD16E4"/>
    <w:rsid w:val="00CD2612"/>
    <w:rsid w:val="00CD3CC4"/>
    <w:rsid w:val="00CD46AC"/>
    <w:rsid w:val="00CE46CA"/>
    <w:rsid w:val="00CE76B5"/>
    <w:rsid w:val="00CF1F44"/>
    <w:rsid w:val="00D02A0F"/>
    <w:rsid w:val="00D07B75"/>
    <w:rsid w:val="00D107B2"/>
    <w:rsid w:val="00D171EA"/>
    <w:rsid w:val="00D27689"/>
    <w:rsid w:val="00D27D5B"/>
    <w:rsid w:val="00D27DE4"/>
    <w:rsid w:val="00D33AE8"/>
    <w:rsid w:val="00D35149"/>
    <w:rsid w:val="00D3769F"/>
    <w:rsid w:val="00D5363D"/>
    <w:rsid w:val="00D54435"/>
    <w:rsid w:val="00D612D2"/>
    <w:rsid w:val="00D67B11"/>
    <w:rsid w:val="00D75758"/>
    <w:rsid w:val="00D763C0"/>
    <w:rsid w:val="00D77C85"/>
    <w:rsid w:val="00D8409F"/>
    <w:rsid w:val="00D84AAF"/>
    <w:rsid w:val="00D85E65"/>
    <w:rsid w:val="00D87F2B"/>
    <w:rsid w:val="00D90CC0"/>
    <w:rsid w:val="00D93A52"/>
    <w:rsid w:val="00DB16C4"/>
    <w:rsid w:val="00DB1857"/>
    <w:rsid w:val="00DB1AB3"/>
    <w:rsid w:val="00DE0F0B"/>
    <w:rsid w:val="00DE6CC7"/>
    <w:rsid w:val="00DF06C3"/>
    <w:rsid w:val="00DF4690"/>
    <w:rsid w:val="00E07B9C"/>
    <w:rsid w:val="00E1357B"/>
    <w:rsid w:val="00E3214C"/>
    <w:rsid w:val="00E37C3B"/>
    <w:rsid w:val="00E37C5E"/>
    <w:rsid w:val="00E41F17"/>
    <w:rsid w:val="00E446E9"/>
    <w:rsid w:val="00E44980"/>
    <w:rsid w:val="00E45E45"/>
    <w:rsid w:val="00E53079"/>
    <w:rsid w:val="00E5419E"/>
    <w:rsid w:val="00E652C0"/>
    <w:rsid w:val="00E66A62"/>
    <w:rsid w:val="00E71FD8"/>
    <w:rsid w:val="00E81A77"/>
    <w:rsid w:val="00E91983"/>
    <w:rsid w:val="00E94573"/>
    <w:rsid w:val="00EA5CE4"/>
    <w:rsid w:val="00EC2D76"/>
    <w:rsid w:val="00ED0688"/>
    <w:rsid w:val="00ED2A70"/>
    <w:rsid w:val="00ED583F"/>
    <w:rsid w:val="00EE1055"/>
    <w:rsid w:val="00EE7076"/>
    <w:rsid w:val="00EF3F24"/>
    <w:rsid w:val="00F1449B"/>
    <w:rsid w:val="00F54EAB"/>
    <w:rsid w:val="00F57B0C"/>
    <w:rsid w:val="00F62788"/>
    <w:rsid w:val="00F66024"/>
    <w:rsid w:val="00F73BD1"/>
    <w:rsid w:val="00F76A77"/>
    <w:rsid w:val="00F9251B"/>
    <w:rsid w:val="00FB366F"/>
    <w:rsid w:val="00FB3D17"/>
    <w:rsid w:val="00FB6AC3"/>
    <w:rsid w:val="00FC2AC3"/>
    <w:rsid w:val="00FC6000"/>
    <w:rsid w:val="00FE3F99"/>
    <w:rsid w:val="00FE5F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1"/>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642846"/>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642846"/>
  </w:style>
  <w:style w:type="character" w:customStyle="1" w:styleId="eop">
    <w:name w:val="eop"/>
    <w:basedOn w:val="DefaultParagraphFont"/>
    <w:rsid w:val="00642846"/>
  </w:style>
  <w:style w:type="paragraph" w:customStyle="1" w:styleId="StyleListParagraphBold">
    <w:name w:val="Style List Paragraph + Bold"/>
    <w:basedOn w:val="ListParagraph"/>
    <w:rsid w:val="00752110"/>
    <w:rPr>
      <w:b/>
      <w:bCs/>
      <w:sz w:val="24"/>
    </w:rPr>
  </w:style>
  <w:style w:type="character" w:styleId="CommentReference">
    <w:name w:val="annotation reference"/>
    <w:basedOn w:val="DefaultParagraphFont"/>
    <w:semiHidden/>
    <w:unhideWhenUsed/>
    <w:rsid w:val="00A718A8"/>
    <w:rPr>
      <w:sz w:val="16"/>
      <w:szCs w:val="16"/>
    </w:rPr>
  </w:style>
  <w:style w:type="paragraph" w:styleId="CommentText">
    <w:name w:val="annotation text"/>
    <w:basedOn w:val="Normal"/>
    <w:link w:val="CommentTextChar"/>
    <w:semiHidden/>
    <w:unhideWhenUsed/>
    <w:rsid w:val="00A718A8"/>
    <w:rPr>
      <w:sz w:val="20"/>
    </w:rPr>
  </w:style>
  <w:style w:type="character" w:customStyle="1" w:styleId="CommentTextChar">
    <w:name w:val="Comment Text Char"/>
    <w:basedOn w:val="DefaultParagraphFont"/>
    <w:link w:val="CommentText"/>
    <w:semiHidden/>
    <w:rsid w:val="00A718A8"/>
    <w:rPr>
      <w:rFonts w:ascii="Arial" w:hAnsi="Arial"/>
      <w:lang w:eastAsia="en-US"/>
    </w:rPr>
  </w:style>
  <w:style w:type="paragraph" w:styleId="CommentSubject">
    <w:name w:val="annotation subject"/>
    <w:basedOn w:val="CommentText"/>
    <w:next w:val="CommentText"/>
    <w:link w:val="CommentSubjectChar"/>
    <w:semiHidden/>
    <w:unhideWhenUsed/>
    <w:rsid w:val="00A718A8"/>
    <w:rPr>
      <w:b/>
      <w:bCs/>
    </w:rPr>
  </w:style>
  <w:style w:type="character" w:customStyle="1" w:styleId="CommentSubjectChar">
    <w:name w:val="Comment Subject Char"/>
    <w:basedOn w:val="CommentTextChar"/>
    <w:link w:val="CommentSubject"/>
    <w:semiHidden/>
    <w:rsid w:val="00A718A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4330">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915044280">
      <w:bodyDiv w:val="1"/>
      <w:marLeft w:val="0"/>
      <w:marRight w:val="0"/>
      <w:marTop w:val="0"/>
      <w:marBottom w:val="0"/>
      <w:divBdr>
        <w:top w:val="none" w:sz="0" w:space="0" w:color="auto"/>
        <w:left w:val="none" w:sz="0" w:space="0" w:color="auto"/>
        <w:bottom w:val="none" w:sz="0" w:space="0" w:color="auto"/>
        <w:right w:val="none" w:sz="0" w:space="0" w:color="auto"/>
      </w:divBdr>
      <w:divsChild>
        <w:div w:id="2091347245">
          <w:marLeft w:val="0"/>
          <w:marRight w:val="0"/>
          <w:marTop w:val="0"/>
          <w:marBottom w:val="0"/>
          <w:divBdr>
            <w:top w:val="none" w:sz="0" w:space="0" w:color="auto"/>
            <w:left w:val="none" w:sz="0" w:space="0" w:color="auto"/>
            <w:bottom w:val="none" w:sz="0" w:space="0" w:color="auto"/>
            <w:right w:val="none" w:sz="0" w:space="0" w:color="auto"/>
          </w:divBdr>
        </w:div>
        <w:div w:id="2047678554">
          <w:marLeft w:val="0"/>
          <w:marRight w:val="0"/>
          <w:marTop w:val="0"/>
          <w:marBottom w:val="0"/>
          <w:divBdr>
            <w:top w:val="none" w:sz="0" w:space="0" w:color="auto"/>
            <w:left w:val="none" w:sz="0" w:space="0" w:color="auto"/>
            <w:bottom w:val="none" w:sz="0" w:space="0" w:color="auto"/>
            <w:right w:val="none" w:sz="0" w:space="0" w:color="auto"/>
          </w:divBdr>
        </w:div>
      </w:divsChild>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8227</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2014-11-17T16:34:00Z</cp:lastPrinted>
  <dcterms:created xsi:type="dcterms:W3CDTF">2022-12-07T11:44:00Z</dcterms:created>
  <dcterms:modified xsi:type="dcterms:W3CDTF">2022-12-07T14:19:00Z</dcterms:modified>
</cp:coreProperties>
</file>